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181" w:rsidRDefault="001308AB">
      <w:pPr>
        <w:jc w:val="center"/>
      </w:pPr>
      <w:r>
        <w:rPr>
          <w:b/>
          <w:sz w:val="24"/>
        </w:rPr>
        <w:t>MODELO DE CONTRATO</w:t>
      </w:r>
    </w:p>
    <w:p w:rsidR="00FD1181" w:rsidRDefault="001308AB">
      <w:pPr>
        <w:pStyle w:val="Ttulo"/>
        <w:jc w:val="center"/>
      </w:pPr>
      <w:r>
        <w:t>Locação Residencial Urbana</w:t>
      </w:r>
    </w:p>
    <w:p w:rsidR="00FD1181" w:rsidRDefault="001308AB">
      <w:pPr>
        <w:jc w:val="center"/>
      </w:pPr>
      <w:r>
        <w:rPr>
          <w:i/>
          <w:sz w:val="20"/>
        </w:rPr>
        <w:t>Brasil • versão editável com placeholders {{CAMPO}}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Família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B) Contrato / instrumento negocial</w:t>
            </w:r>
          </w:p>
        </w:tc>
      </w:tr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Finalidade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Locação residencial urbana comum</w:t>
            </w:r>
          </w:p>
        </w:tc>
      </w:tr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Jurisdição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Brasil</w:t>
            </w:r>
          </w:p>
        </w:tc>
      </w:tr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Área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Direito civil e imobiliário</w:t>
            </w:r>
          </w:p>
        </w:tc>
      </w:tr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Nível de risco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Alto — exige adaptação ao caso concreto</w:t>
            </w:r>
          </w:p>
        </w:tc>
      </w:tr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Versão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1.0</w:t>
            </w:r>
          </w:p>
        </w:tc>
      </w:tr>
      <w:tr w:rsidR="00FD1181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FD1181" w:rsidRDefault="001308AB">
            <w:r>
              <w:rPr>
                <w:b/>
              </w:rPr>
              <w:t>Data de corte</w:t>
            </w:r>
          </w:p>
        </w:tc>
        <w:tc>
          <w:tcPr>
            <w:tcW w:w="4703" w:type="dxa"/>
            <w:vAlign w:val="center"/>
          </w:tcPr>
          <w:p w:rsidR="00FD1181" w:rsidRDefault="001308AB">
            <w:r>
              <w:t>11/08/2026</w:t>
            </w:r>
          </w:p>
        </w:tc>
      </w:tr>
    </w:tbl>
    <w:p w:rsidR="00FD1181" w:rsidRDefault="00FD1181"/>
    <w:p w:rsidR="00FD1181" w:rsidRDefault="001308AB">
      <w:pPr>
        <w:jc w:val="both"/>
      </w:pPr>
      <w:r>
        <w:rPr>
          <w:b/>
        </w:rPr>
        <w:t xml:space="preserve">Aviso de uso. </w:t>
      </w:r>
      <w:r>
        <w:t xml:space="preserve">Este é um modelo geral, não um contrato universal. Deve ser revisado e adaptado às partes, ao imóvel, ao prazo, à garantia e às regras locais/condominiais antes </w:t>
      </w:r>
      <w:r>
        <w:t>da assinatura. Não é adequado, sem revisão específica, para locação comercial, temporada, imóvel rural, imóvel público, vaga autônoma de garagem, apart-hotel ou outras situações submetidas a regime especial.</w:t>
      </w:r>
    </w:p>
    <w:p w:rsidR="00FD1181" w:rsidRDefault="001308AB">
      <w:r>
        <w:br w:type="page"/>
      </w:r>
    </w:p>
    <w:p w:rsidR="00FD1181" w:rsidRDefault="001308AB">
      <w:pPr>
        <w:pStyle w:val="Ttulo1"/>
      </w:pPr>
      <w:r>
        <w:lastRenderedPageBreak/>
        <w:t>1. Como usar este modelo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>INSTRUÇÃO EDITORIAL —</w:t>
      </w:r>
      <w:r>
        <w:rPr>
          <w:b/>
        </w:rPr>
        <w:t xml:space="preserve"> REMOVER ANTES DA ASSINATURA: </w:t>
      </w:r>
      <w:r>
        <w:t>preencha todos os campos entre chaves, escolha apenas uma modalidade de garantia e apague módulos incompatíveis. Revise especialmente prazo, pagamento, encargos, vistoria, garantia e assinaturas.</w:t>
      </w:r>
    </w:p>
    <w:p w:rsidR="00FD1181" w:rsidRDefault="001308AB">
      <w:pPr>
        <w:pStyle w:val="Commarcadores"/>
      </w:pPr>
      <w:r>
        <w:t>Confirme a identificação e a c</w:t>
      </w:r>
      <w:r>
        <w:t>apacidade das partes e quem efetivamente pode locar o imóvel.</w:t>
      </w:r>
    </w:p>
    <w:p w:rsidR="00FD1181" w:rsidRDefault="001308AB">
      <w:pPr>
        <w:pStyle w:val="Commarcadores"/>
      </w:pPr>
      <w:r>
        <w:t>Descreva o imóvel com precisão; se mobiliado, anexe inventário com móveis, utensílios e estado de conservação.</w:t>
      </w:r>
    </w:p>
    <w:p w:rsidR="00FD1181" w:rsidRDefault="001308AB">
      <w:pPr>
        <w:pStyle w:val="Commarcadores"/>
      </w:pPr>
      <w:r>
        <w:t>Escolha conscientemente o prazo. Locações residenciais com 30 meses ou mais e com p</w:t>
      </w:r>
      <w:r>
        <w:t>razo inferior a 30 meses têm regimes diferentes de término e retomada.</w:t>
      </w:r>
    </w:p>
    <w:p w:rsidR="00FD1181" w:rsidRDefault="001308AB">
      <w:pPr>
        <w:pStyle w:val="Commarcadores"/>
      </w:pPr>
      <w:r>
        <w:t>Se houver garantia, mantenha somente uma modalidade. Se a caução for em dinheiro, observe o limite legal e a forma de depósito.</w:t>
      </w:r>
    </w:p>
    <w:p w:rsidR="00FD1181" w:rsidRDefault="001308AB">
      <w:pPr>
        <w:pStyle w:val="Commarcadores"/>
      </w:pPr>
      <w:r>
        <w:t>Anexe laudo de vistoria inicial, preferencialmente com fo</w:t>
      </w:r>
      <w:r>
        <w:t>tos datadas e identificação dos ambientes.</w:t>
      </w:r>
    </w:p>
    <w:p w:rsidR="00FD1181" w:rsidRDefault="001308AB">
      <w:pPr>
        <w:pStyle w:val="Commarcadores"/>
      </w:pPr>
      <w:r>
        <w:t>Apague as instruções editoriais antes da assinatura e gere uma cópia para cada parte.</w:t>
      </w:r>
    </w:p>
    <w:p w:rsidR="00FD1181" w:rsidRDefault="001308AB">
      <w:pPr>
        <w:pStyle w:val="Ttulo1"/>
      </w:pPr>
      <w:r>
        <w:t>2. Matriz resumida de requisitos e cláusulas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3135"/>
        <w:gridCol w:w="3135"/>
      </w:tblGrid>
      <w:tr w:rsidR="00FD1181">
        <w:trPr>
          <w:jc w:val="center"/>
        </w:trPr>
        <w:tc>
          <w:tcPr>
            <w:tcW w:w="3135" w:type="dxa"/>
            <w:shd w:val="clear" w:color="auto" w:fill="D9EAF7"/>
          </w:tcPr>
          <w:p w:rsidR="00FD1181" w:rsidRDefault="001308AB">
            <w:r>
              <w:rPr>
                <w:b/>
              </w:rPr>
              <w:t>Classificação</w:t>
            </w:r>
          </w:p>
        </w:tc>
        <w:tc>
          <w:tcPr>
            <w:tcW w:w="3135" w:type="dxa"/>
            <w:shd w:val="clear" w:color="auto" w:fill="D9EAF7"/>
          </w:tcPr>
          <w:p w:rsidR="00FD1181" w:rsidRDefault="001308AB">
            <w:r>
              <w:rPr>
                <w:b/>
              </w:rPr>
              <w:t>Tópico</w:t>
            </w:r>
          </w:p>
        </w:tc>
        <w:tc>
          <w:tcPr>
            <w:tcW w:w="3135" w:type="dxa"/>
            <w:shd w:val="clear" w:color="auto" w:fill="D9EAF7"/>
          </w:tcPr>
          <w:p w:rsidR="00FD1181" w:rsidRDefault="001308AB">
            <w:r>
              <w:rPr>
                <w:b/>
              </w:rPr>
              <w:t>Decisão no modelo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Obrigatório/estrutural</w:t>
            </w:r>
          </w:p>
        </w:tc>
        <w:tc>
          <w:tcPr>
            <w:tcW w:w="3135" w:type="dxa"/>
          </w:tcPr>
          <w:p w:rsidR="00FD1181" w:rsidRDefault="001308AB">
            <w:r>
              <w:t xml:space="preserve">Partes, imóvel, </w:t>
            </w:r>
            <w:r>
              <w:t>finalidade, aluguel, prazo e assinaturas</w:t>
            </w:r>
          </w:p>
        </w:tc>
        <w:tc>
          <w:tcPr>
            <w:tcW w:w="3135" w:type="dxa"/>
          </w:tcPr>
          <w:p w:rsidR="00FD1181" w:rsidRDefault="001308AB">
            <w:r>
              <w:t>Incluído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Recomendado</w:t>
            </w:r>
          </w:p>
        </w:tc>
        <w:tc>
          <w:tcPr>
            <w:tcW w:w="3135" w:type="dxa"/>
          </w:tcPr>
          <w:p w:rsidR="00FD1181" w:rsidRDefault="001308AB">
            <w:r>
              <w:t>Vistoria, encargos, manutenção, comunicações e devolução</w:t>
            </w:r>
          </w:p>
        </w:tc>
        <w:tc>
          <w:tcPr>
            <w:tcW w:w="3135" w:type="dxa"/>
          </w:tcPr>
          <w:p w:rsidR="00FD1181" w:rsidRDefault="001308AB">
            <w:r>
              <w:t>Incluído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Condicional</w:t>
            </w:r>
          </w:p>
        </w:tc>
        <w:tc>
          <w:tcPr>
            <w:tcW w:w="3135" w:type="dxa"/>
          </w:tcPr>
          <w:p w:rsidR="00FD1181" w:rsidRDefault="001308AB">
            <w:r>
              <w:t>Garantia locatícia</w:t>
            </w:r>
          </w:p>
        </w:tc>
        <w:tc>
          <w:tcPr>
            <w:tcW w:w="3135" w:type="dxa"/>
          </w:tcPr>
          <w:p w:rsidR="00FD1181" w:rsidRDefault="001308AB">
            <w:r>
              <w:t>Módulo com seleção de uma única modalidade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Condicional</w:t>
            </w:r>
          </w:p>
        </w:tc>
        <w:tc>
          <w:tcPr>
            <w:tcW w:w="3135" w:type="dxa"/>
          </w:tcPr>
          <w:p w:rsidR="00FD1181" w:rsidRDefault="001308AB">
            <w:r>
              <w:t>Imóvel mobiliado</w:t>
            </w:r>
          </w:p>
        </w:tc>
        <w:tc>
          <w:tcPr>
            <w:tcW w:w="3135" w:type="dxa"/>
          </w:tcPr>
          <w:p w:rsidR="00FD1181" w:rsidRDefault="001308AB">
            <w:r>
              <w:t>Exige inventário/anexo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Condicional</w:t>
            </w:r>
          </w:p>
        </w:tc>
        <w:tc>
          <w:tcPr>
            <w:tcW w:w="3135" w:type="dxa"/>
          </w:tcPr>
          <w:p w:rsidR="00FD1181" w:rsidRDefault="001308AB">
            <w:r>
              <w:t>Cláusula de vigência em caso de alienação</w:t>
            </w:r>
          </w:p>
        </w:tc>
        <w:tc>
          <w:tcPr>
            <w:tcW w:w="3135" w:type="dxa"/>
          </w:tcPr>
          <w:p w:rsidR="00FD1181" w:rsidRDefault="001308AB">
            <w:r>
              <w:t>Módulo opcional; depende de averbação para produzir efeito perante adquirente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Opcional</w:t>
            </w:r>
          </w:p>
        </w:tc>
        <w:tc>
          <w:tcPr>
            <w:tcW w:w="3135" w:type="dxa"/>
          </w:tcPr>
          <w:p w:rsidR="00FD1181" w:rsidRDefault="001308AB">
            <w:r>
              <w:t>Regras sobre animais, pintura e pequenas adaptações</w:t>
            </w:r>
          </w:p>
        </w:tc>
        <w:tc>
          <w:tcPr>
            <w:tcW w:w="3135" w:type="dxa"/>
          </w:tcPr>
          <w:p w:rsidR="00FD1181" w:rsidRDefault="001308AB">
            <w:r>
              <w:t>Campos negociáveis, sem proibição automática</w:t>
            </w:r>
          </w:p>
        </w:tc>
      </w:tr>
      <w:tr w:rsidR="00FD1181">
        <w:trPr>
          <w:jc w:val="center"/>
        </w:trPr>
        <w:tc>
          <w:tcPr>
            <w:tcW w:w="3135" w:type="dxa"/>
          </w:tcPr>
          <w:p w:rsidR="00FD1181" w:rsidRDefault="001308AB">
            <w:r>
              <w:t>Incompatível</w:t>
            </w:r>
          </w:p>
        </w:tc>
        <w:tc>
          <w:tcPr>
            <w:tcW w:w="3135" w:type="dxa"/>
          </w:tcPr>
          <w:p w:rsidR="00FD1181" w:rsidRDefault="001308AB">
            <w:r>
              <w:t>Usar simultaneamente duas garantias</w:t>
            </w:r>
          </w:p>
        </w:tc>
        <w:tc>
          <w:tcPr>
            <w:tcW w:w="3135" w:type="dxa"/>
          </w:tcPr>
          <w:p w:rsidR="00FD1181" w:rsidRDefault="001308AB">
            <w:r>
              <w:t>Não permitido no modelo</w:t>
            </w:r>
          </w:p>
        </w:tc>
      </w:tr>
    </w:tbl>
    <w:p w:rsidR="00FD1181" w:rsidRDefault="001308AB">
      <w:pPr>
        <w:pStyle w:val="Ttulo1"/>
      </w:pPr>
      <w:r>
        <w:t>3. Campos essenciais</w:t>
      </w:r>
    </w:p>
    <w:p w:rsidR="00FD1181" w:rsidRDefault="001308AB">
      <w:pPr>
        <w:pStyle w:val="Commarcadores"/>
      </w:pPr>
      <w:r>
        <w:t>{{NOME_LOCADOR}} / {{CPF_CNPJ_LOCADOR}} / {{ENDERECO_LOCADOR}}</w:t>
      </w:r>
    </w:p>
    <w:p w:rsidR="00FD1181" w:rsidRDefault="001308AB">
      <w:pPr>
        <w:pStyle w:val="Commarcadores"/>
      </w:pPr>
      <w:r>
        <w:t>{{NOME_LOCATARIO}} / {{CPF_CNPJ_LOCATARIO}} / {{ENDERECO_LOCATARIO}}</w:t>
      </w:r>
    </w:p>
    <w:p w:rsidR="00FD1181" w:rsidRDefault="001308AB">
      <w:pPr>
        <w:pStyle w:val="Commarcadores"/>
      </w:pPr>
      <w:r>
        <w:t>{{ENDERECO_IMOVEL}} / {{MATRICULA_IMOVEL}}</w:t>
      </w:r>
      <w:r>
        <w:t xml:space="preserve"> / {{CARTORIO_RI}}</w:t>
      </w:r>
    </w:p>
    <w:p w:rsidR="00FD1181" w:rsidRDefault="001308AB">
      <w:pPr>
        <w:pStyle w:val="Commarcadores"/>
      </w:pPr>
      <w:r>
        <w:t>{{PRAZO_MESES}} / {{DATA_INICIO}} / {{DATA_TERMINO}}</w:t>
      </w:r>
    </w:p>
    <w:p w:rsidR="00FD1181" w:rsidRDefault="001308AB">
      <w:pPr>
        <w:pStyle w:val="Commarcadores"/>
      </w:pPr>
      <w:r>
        <w:lastRenderedPageBreak/>
        <w:t>{{VALOR_ALUGUEL}} / {{DIA_VENCIMENTO}} / {{FORMA_PAGAMENTO}}</w:t>
      </w:r>
    </w:p>
    <w:p w:rsidR="00FD1181" w:rsidRDefault="001308AB">
      <w:pPr>
        <w:pStyle w:val="Commarcadores"/>
      </w:pPr>
      <w:r>
        <w:t>{{INDICE_REAJUSTE}}</w:t>
      </w:r>
    </w:p>
    <w:p w:rsidR="00FD1181" w:rsidRDefault="001308AB">
      <w:pPr>
        <w:pStyle w:val="Commarcadores"/>
      </w:pPr>
      <w:r>
        <w:t>{{RESPONSAVEL_IPTU}} / {{RESPONSAVEL_SEGURO_INCENDIO}}</w:t>
      </w:r>
    </w:p>
    <w:p w:rsidR="00FD1181" w:rsidRDefault="001308AB">
      <w:pPr>
        <w:pStyle w:val="Commarcadores"/>
      </w:pPr>
      <w:r>
        <w:t>{{GARANTIA_ESCOLHIDA}} e campos do módulo corres</w:t>
      </w:r>
      <w:r>
        <w:t>pondente</w:t>
      </w:r>
    </w:p>
    <w:p w:rsidR="00FD1181" w:rsidRDefault="001308AB">
      <w:pPr>
        <w:pStyle w:val="Commarcadores"/>
      </w:pPr>
      <w:r>
        <w:t>{{MULTA_RESCISAO_BASE}} / {{MULTA_MORA_PERCENTUAL}} / {{JUROS_MORA_PERCENTUAL_MES}}</w:t>
      </w:r>
    </w:p>
    <w:p w:rsidR="00FD1181" w:rsidRDefault="001308AB">
      <w:pPr>
        <w:pStyle w:val="Commarcadores"/>
      </w:pPr>
      <w:r>
        <w:t>{{CIDADE_UF_DO_IMOVEL}} / {{EMAILS_NOTIFICACAO}} / {{TELEFONES_NOTIFICACAO}}</w:t>
      </w:r>
    </w:p>
    <w:p w:rsidR="00FD1181" w:rsidRDefault="001308AB">
      <w:r>
        <w:br w:type="page"/>
      </w:r>
    </w:p>
    <w:p w:rsidR="00FD1181" w:rsidRDefault="001308AB">
      <w:pPr>
        <w:pStyle w:val="Ttulo"/>
        <w:jc w:val="center"/>
      </w:pPr>
      <w:r>
        <w:lastRenderedPageBreak/>
        <w:t>CONTRATO PARTICULAR DE LOCAÇÃO RESIDENCIAL URBANA</w:t>
      </w:r>
    </w:p>
    <w:p w:rsidR="00FD1181" w:rsidRDefault="001308AB">
      <w:pPr>
        <w:jc w:val="both"/>
      </w:pPr>
      <w:r>
        <w:t xml:space="preserve">Pelo presente instrumento </w:t>
      </w:r>
      <w:r>
        <w:t>particular, as partes abaixo identificadas ajustam a locação residencial do imóvel descrito neste contrato, observadas as cláusulas seguintes e a legislação aplicável.</w:t>
      </w:r>
    </w:p>
    <w:p w:rsidR="00FD1181" w:rsidRDefault="001308AB">
      <w:pPr>
        <w:pStyle w:val="Ttulo2"/>
      </w:pPr>
      <w:r>
        <w:t>CLÁUSULA 1 — DAS PARTES</w:t>
      </w:r>
    </w:p>
    <w:p w:rsidR="00FD1181" w:rsidRDefault="001308AB">
      <w:pPr>
        <w:ind w:firstLine="397"/>
        <w:jc w:val="both"/>
      </w:pPr>
      <w:r>
        <w:t>LOCADOR(A): {{NOME_LOCADOR}}, {{NACIONALIDADE_LOCADOR}}, {{ESTAD</w:t>
      </w:r>
      <w:r>
        <w:t>O_CIVIL_LOCADOR}}, {{PROFISSAO_LOCADOR}}, inscrito(a) no CPF/CNPJ sob nº {{CPF_CNPJ_LOCADOR}}, documento de identificação nº {{DOCUMENTO_LOCADOR}}, residente/sediado(a) em {{ENDERECO_LOCADOR}}, e-mail {{EMAIL_LOCADOR}}, telefone {{TELEFONE_LOCADOR}}.</w:t>
      </w:r>
    </w:p>
    <w:p w:rsidR="00FD1181" w:rsidRDefault="001308AB">
      <w:pPr>
        <w:ind w:firstLine="397"/>
        <w:jc w:val="both"/>
      </w:pPr>
      <w:r>
        <w:t>LOCAT</w:t>
      </w:r>
      <w:r>
        <w:t>ÁRIO(A): {{NOME_LOCATARIO}}, {{NACIONALIDADE_LOCATARIO}}, {{ESTADO_CIVIL_LOCATARIO}}, {{PROFISSAO_LOCATARIO}}, inscrito(a) no CPF/CNPJ sob nº {{CPF_CNPJ_LOCATARIO}}, documento de identificação nº {{DOCUMENTO_LOCATARIO}}, residente em {{ENDERECO_LOCATARIO}}</w:t>
      </w:r>
      <w:r>
        <w:t>, e-mail {{EMAIL_LOCATARIO}}, telefone {{TELEFONE_LOCATARIO}}.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se houver mais de um locador ou locatário, qualifique todos. Se o prazo for igual ou superior a 10 anos, verifique a necessidade de vênia conj</w:t>
      </w:r>
      <w:r>
        <w:t>ugal. Se houver fiança, confira também a outorga conjugal do fiador quando aplicável.</w:t>
      </w:r>
    </w:p>
    <w:p w:rsidR="00FD1181" w:rsidRDefault="001308AB">
      <w:pPr>
        <w:pStyle w:val="Ttulo2"/>
      </w:pPr>
      <w:r>
        <w:t>CLÁUSULA 2 — DO IMÓVEL E DO OBJETO</w:t>
      </w:r>
    </w:p>
    <w:p w:rsidR="00FD1181" w:rsidRDefault="001308AB">
      <w:pPr>
        <w:ind w:firstLine="397"/>
        <w:jc w:val="both"/>
      </w:pPr>
      <w:r>
        <w:t>O LOCADOR dá em locação ao LOCATÁRIO o imóvel residencial situado em {{ENDERECO_IMOVEL}}, objeto da matrícula nº {{MATRICULA_IMOVEL}} d</w:t>
      </w:r>
      <w:r>
        <w:t>o {{CARTORIO_RI}}, incluindo {{ACESSORIOS_E_VAGAS_VINCULADAS}}.</w:t>
      </w:r>
    </w:p>
    <w:p w:rsidR="00FD1181" w:rsidRDefault="001308AB">
      <w:pPr>
        <w:ind w:firstLine="397"/>
        <w:jc w:val="both"/>
      </w:pPr>
      <w:r>
        <w:t>O imóvel é entregue no estado descrito no Laudo de Vistoria Inicial, que integra este contrato como Anexo I. O LOCATÁRIO declara que recebeu oportunidade de examinar o imóvel e apontar divergê</w:t>
      </w:r>
      <w:r>
        <w:t>ncias no laudo.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se o imóvel for mobiliado, anexar inventário com descrição dos móveis e utensílios e o respectivo estado de conservação.</w:t>
      </w:r>
    </w:p>
    <w:p w:rsidR="00FD1181" w:rsidRDefault="001308AB">
      <w:pPr>
        <w:pStyle w:val="Ttulo2"/>
      </w:pPr>
      <w:r>
        <w:t>CLÁUSULA 3 — DA DESTINAÇÃO</w:t>
      </w:r>
    </w:p>
    <w:p w:rsidR="00FD1181" w:rsidRDefault="001308AB">
      <w:pPr>
        <w:ind w:firstLine="397"/>
        <w:jc w:val="both"/>
      </w:pPr>
      <w:r>
        <w:t>O imóvel destina-se exclusivamente à mora</w:t>
      </w:r>
      <w:r>
        <w:t>dia do LOCATÁRIO e dos seguintes ocupantes autorizados: {{OCUPANTES_AUTORIZADOS}}.</w:t>
      </w:r>
    </w:p>
    <w:p w:rsidR="00FD1181" w:rsidRDefault="001308AB">
      <w:pPr>
        <w:ind w:firstLine="397"/>
        <w:jc w:val="both"/>
      </w:pPr>
      <w:r>
        <w:t>É vedada a alteração da finalidade residencial, bem como a cessão, sublocação ou empréstimo total ou parcial do imóvel sem consentimento prévio e escrito do LOCADOR.</w:t>
      </w:r>
    </w:p>
    <w:p w:rsidR="00FD1181" w:rsidRDefault="001308AB">
      <w:pPr>
        <w:pStyle w:val="Ttulo2"/>
      </w:pPr>
      <w:r>
        <w:t>CLÁUSUL</w:t>
      </w:r>
      <w:r>
        <w:t>A 4 — DO PRAZO</w:t>
      </w:r>
    </w:p>
    <w:p w:rsidR="00FD1181" w:rsidRDefault="001308AB">
      <w:pPr>
        <w:ind w:firstLine="397"/>
        <w:jc w:val="both"/>
      </w:pPr>
      <w:r>
        <w:t>A locação vigorará por {{PRAZO_MESES}} meses, iniciando-se em {{DATA_INICIO}} e encerrando-se em {{DATA_TERMINO}}.</w:t>
      </w:r>
    </w:p>
    <w:p w:rsidR="00FD1181" w:rsidRDefault="001308AB">
      <w:pPr>
        <w:ind w:firstLine="397"/>
        <w:jc w:val="both"/>
      </w:pPr>
      <w:r>
        <w:lastRenderedPageBreak/>
        <w:t xml:space="preserve">A prorrogação, a retomada e a desocupação após o término observarão o regime legal aplicável ao prazo efetivamente contratado </w:t>
      </w:r>
      <w:r>
        <w:t>e à situação concreta.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o efeito jurídico do término é diferente para locação residencial escrita com prazo igual ou superior a 30 meses e para prazo inferior a 30 meses. Não altere este campo sem revisar a</w:t>
      </w:r>
      <w:r>
        <w:t>s consequências.</w:t>
      </w:r>
    </w:p>
    <w:p w:rsidR="00FD1181" w:rsidRDefault="001308AB">
      <w:pPr>
        <w:pStyle w:val="Ttulo2"/>
      </w:pPr>
      <w:r>
        <w:t>CLÁUSULA 5 — DO ALUGUEL, PAGAMENTO E REAJUSTE</w:t>
      </w:r>
    </w:p>
    <w:p w:rsidR="00FD1181" w:rsidRDefault="001308AB">
      <w:pPr>
        <w:ind w:firstLine="397"/>
        <w:jc w:val="both"/>
      </w:pPr>
      <w:r>
        <w:t>O aluguel mensal inicial é de R$ {{VALOR_ALUGUEL}} ({{VALOR_ALUGUEL_EXTENSO}}), com vencimento em {{DIA_VENCIMENTO}}, por meio de {{FORMA_PAGAMENTO}}, nos dados {{DADOS_PAGAMENTO}}.</w:t>
      </w:r>
    </w:p>
    <w:p w:rsidR="00FD1181" w:rsidRDefault="001308AB">
      <w:pPr>
        <w:ind w:firstLine="397"/>
        <w:jc w:val="both"/>
      </w:pPr>
      <w:r>
        <w:t>O comprovan</w:t>
      </w:r>
      <w:r>
        <w:t>te de pagamento identificará, sempre que possível, o período a que se refere. Quando solicitado, o LOCADOR fornecerá recibo discriminado das quantias pagas.</w:t>
      </w:r>
    </w:p>
    <w:p w:rsidR="00FD1181" w:rsidRDefault="001308AB">
      <w:pPr>
        <w:ind w:firstLine="397"/>
        <w:jc w:val="both"/>
      </w:pPr>
      <w:r>
        <w:t>O aluguel será reajustado a cada 12 (doze) meses pela variação acumulada do {{INDICE_REAJUSTE}}, de</w:t>
      </w:r>
      <w:r>
        <w:t>sde que o índice e a periodicidade sejam permitidos pela legislação vigente. Se o índice deixar de existir ou não puder ser utilizado, as partes substituirão por outro índice oficial ou de preços legalmente admitido, preservando a periodicidade mínima lega</w:t>
      </w:r>
      <w:r>
        <w:t>l.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defina se o vencimento corresponde ao mês vencido ou, quando a lei permitir cobrança antecipada, ao mês vincendo. Não use periodicidade de reajuste inferior a um ano.</w:t>
      </w:r>
    </w:p>
    <w:p w:rsidR="00FD1181" w:rsidRDefault="001308AB">
      <w:pPr>
        <w:pStyle w:val="Ttulo2"/>
      </w:pPr>
      <w:r>
        <w:t xml:space="preserve">CLÁUSULA 6 — DOS ENCARGOS DA </w:t>
      </w:r>
      <w:r>
        <w:t>LOCAÇÃO</w:t>
      </w:r>
    </w:p>
    <w:p w:rsidR="00FD1181" w:rsidRDefault="001308AB">
      <w:pPr>
        <w:ind w:firstLine="397"/>
        <w:jc w:val="both"/>
      </w:pPr>
      <w:r>
        <w:t>Além do aluguel, caberá ao LOCATÁRIO pagar os consumos e serviços individualizados ou atribuíveis ao uso do imóvel, incluindo energia elétrica, água, esgoto, gás, internet e outros serviços que contratar.</w:t>
      </w:r>
    </w:p>
    <w:p w:rsidR="00FD1181" w:rsidRDefault="001308AB">
      <w:pPr>
        <w:ind w:firstLine="397"/>
        <w:jc w:val="both"/>
      </w:pPr>
      <w:r>
        <w:t>Quando houver condomínio, caberão ao LOCATÁ</w:t>
      </w:r>
      <w:r>
        <w:t>RIO as despesas ordinárias de condomínio e ao LOCADOR as despesas extraordinárias, observada a classificação legal e a documentação comprobatória.</w:t>
      </w:r>
    </w:p>
    <w:p w:rsidR="00FD1181" w:rsidRDefault="001308AB">
      <w:pPr>
        <w:ind w:firstLine="397"/>
        <w:jc w:val="both"/>
      </w:pPr>
      <w:r>
        <w:t>O IPTU e demais tributos/taxas incidentes sobre o imóvel serão pagos por {{RESPONSAVEL_IPTU}}. O prêmio de se</w:t>
      </w:r>
      <w:r>
        <w:t>guro complementar contra incêndio será pago por {{RESPONSAVEL_SEGURO_INCENDIO}}.</w:t>
      </w:r>
    </w:p>
    <w:p w:rsidR="00FD1181" w:rsidRDefault="001308AB">
      <w:pPr>
        <w:ind w:firstLine="397"/>
        <w:jc w:val="both"/>
      </w:pPr>
      <w:r>
        <w:t>As taxas de administração imobiliária e de intermediação da locação, quando houver, serão suportadas na forma da legislação aplicável.</w:t>
      </w:r>
    </w:p>
    <w:p w:rsidR="00FD1181" w:rsidRDefault="001308AB">
      <w:pPr>
        <w:pStyle w:val="Ttulo2"/>
      </w:pPr>
      <w:r>
        <w:t>CLÁUSULA 7 — DA MORA</w:t>
      </w:r>
    </w:p>
    <w:p w:rsidR="00FD1181" w:rsidRDefault="001308AB">
      <w:pPr>
        <w:ind w:firstLine="397"/>
        <w:jc w:val="both"/>
      </w:pPr>
      <w:r>
        <w:t>O atraso no pagamen</w:t>
      </w:r>
      <w:r>
        <w:t>to de obrigação pecuniária sujeitará o responsável, sem prejuízo da atualização do débito quando cabível, à multa moratória de {{MULTA_MORA_PERCENTUAL}}% e juros de mora de {{JUROS_MORA_PERCENTUAL_MES}}% ao mês, calculados proporcionalmente aos dias de atr</w:t>
      </w:r>
      <w:r>
        <w:t>aso, desde que os percentuais preenchidos sejam juridicamente válidos para a relação concreta.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os percentuais são campos negociais, não valores impostos por este modelo. Revise-os antes de publicar ou assi</w:t>
      </w:r>
      <w:r>
        <w:t>nar.</w:t>
      </w:r>
    </w:p>
    <w:p w:rsidR="00FD1181" w:rsidRDefault="001308AB">
      <w:pPr>
        <w:pStyle w:val="Ttulo2"/>
      </w:pPr>
      <w:r>
        <w:lastRenderedPageBreak/>
        <w:t>CLÁUSULA 8 — DA GARANTIA LOCATÍCIA</w:t>
      </w:r>
    </w:p>
    <w:p w:rsidR="00FD1181" w:rsidRDefault="001308AB">
      <w:pPr>
        <w:ind w:firstLine="397"/>
        <w:jc w:val="both"/>
      </w:pPr>
      <w:r>
        <w:t>A garantia desta locação é {{GARANTIA_ESCOLHIDA}}.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 xml:space="preserve">MANTER SOMENTE UM DOS SUBITENS 8.A, 8.B, 8.C ou 8.D, OU declarar 'SEM GARANTIA'. A coexistência de mais de uma </w:t>
      </w:r>
      <w:r>
        <w:t>modalidade é vedada.</w:t>
      </w:r>
    </w:p>
    <w:p w:rsidR="00FD1181" w:rsidRDefault="001308AB">
      <w:pPr>
        <w:pStyle w:val="Ttulo2"/>
      </w:pPr>
      <w:r>
        <w:t>8.A — Caução em dinheiro [CONDICIONAL]</w:t>
      </w:r>
    </w:p>
    <w:p w:rsidR="00FD1181" w:rsidRDefault="001308AB">
      <w:pPr>
        <w:jc w:val="both"/>
      </w:pPr>
      <w:r>
        <w:t>O LOCATÁRIO prestará caução em dinheiro no valor de R$ {{VALOR_CAUCAO}}, equivalente a {{MESES_CAUCAO}} mês(es) de aluguel, nunca superior ao limite legal de três meses de aluguel. O valor será de</w:t>
      </w:r>
      <w:r>
        <w:t>positado em caderneta de poupança na forma legal e será devolvido ao final, com as vantagens decorrentes do depósito, descontadas apenas obrigações comprovadamente devidas e imputáveis ao LOCATÁRIO, após apuração.</w:t>
      </w:r>
    </w:p>
    <w:p w:rsidR="00FD1181" w:rsidRDefault="001308AB">
      <w:pPr>
        <w:pStyle w:val="Ttulo2"/>
      </w:pPr>
      <w:r>
        <w:t>8.B — Fiança [CONDICIONAL]</w:t>
      </w:r>
    </w:p>
    <w:p w:rsidR="00FD1181" w:rsidRDefault="001308AB">
      <w:pPr>
        <w:jc w:val="both"/>
      </w:pPr>
      <w:r>
        <w:t>FIADOR(A): {{NO</w:t>
      </w:r>
      <w:r>
        <w:t>ME_FIADOR}}, {{NACIONALIDADE_FIADOR}}, {{ESTADO_CIVIL_FIADOR}}, {{PROFISSAO_FIADOR}}, CPF nº {{CPF_FIADOR}}, documento nº {{DOCUMENTO_FIADOR}}, residente em {{ENDERECO_FIADOR}}, que presta fiança às obrigações do LOCATÁRIO nos limites de {{LIMITES_FIANCA}}</w:t>
      </w:r>
      <w:r>
        <w:t>, observada a legislação aplicável, inclusive quanto à duração e eventual exoneração.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se o fiador for casado, verificar a necessidade de autorização do cônjuge conforme o regime de bens; qualificar e colhe</w:t>
      </w:r>
      <w:r>
        <w:t>r assinatura quando exigível.</w:t>
      </w:r>
    </w:p>
    <w:p w:rsidR="00FD1181" w:rsidRDefault="001308AB">
      <w:pPr>
        <w:pStyle w:val="Ttulo2"/>
      </w:pPr>
      <w:r>
        <w:t>8.C — Seguro-fiança locatícia [CONDICIONAL]</w:t>
      </w:r>
    </w:p>
    <w:p w:rsidR="00FD1181" w:rsidRDefault="001308AB">
      <w:pPr>
        <w:jc w:val="both"/>
      </w:pPr>
      <w:r>
        <w:t xml:space="preserve">A garantia será prestada por seguro-fiança locatícia contratado perante {{SEGURADORA}}, apólice nº {{NUMERO_APOLICE}}, abrangendo as obrigações definidas na apólice e na legislação. </w:t>
      </w:r>
      <w:r>
        <w:t>O LOCATÁRIO obriga-se a manter a cobertura vigente enquanto exigível, observadas as condições da seguradora e da lei.</w:t>
      </w:r>
    </w:p>
    <w:p w:rsidR="00FD1181" w:rsidRDefault="001308AB">
      <w:pPr>
        <w:pStyle w:val="Ttulo2"/>
      </w:pPr>
      <w:r>
        <w:t>8.D — Cessão fiduciária de quotas de fundo de investimento [CONDICIONAL]</w:t>
      </w:r>
    </w:p>
    <w:p w:rsidR="00FD1181" w:rsidRDefault="001308AB">
      <w:pPr>
        <w:jc w:val="both"/>
      </w:pPr>
      <w:r>
        <w:t>A garantia será constituída por cessão fiduciária de quotas de fu</w:t>
      </w:r>
      <w:r>
        <w:t>ndo de investimento, conforme instrumento e documentação próprios anexos, com identificação em {{DADOS_GARANTIA_FUNDO}}, observadas as formalidades legais e regulatórias aplicáveis.</w:t>
      </w:r>
    </w:p>
    <w:p w:rsidR="00FD1181" w:rsidRDefault="001308AB">
      <w:pPr>
        <w:pStyle w:val="Ttulo2"/>
      </w:pPr>
      <w:r>
        <w:t>CLÁUSULA 9 — DA VISTORIA, CONSERVAÇÃO E REPAROS</w:t>
      </w:r>
    </w:p>
    <w:p w:rsidR="00FD1181" w:rsidRDefault="001308AB">
      <w:pPr>
        <w:ind w:firstLine="397"/>
        <w:jc w:val="both"/>
      </w:pPr>
      <w:r>
        <w:t>O LOCATÁRIO utilizará o im</w:t>
      </w:r>
      <w:r>
        <w:t>óvel com cuidado, comunicará ao LOCADOR, sem demora indevida, danos, defeitos ou interferências de terceiros cuja solução incumba ao LOCADOR e reparará os danos causados por si, seus familiares, dependentes, visitantes ou prepostos.</w:t>
      </w:r>
    </w:p>
    <w:p w:rsidR="00FD1181" w:rsidRDefault="001308AB">
      <w:pPr>
        <w:ind w:firstLine="397"/>
        <w:jc w:val="both"/>
      </w:pPr>
      <w:r>
        <w:t xml:space="preserve">O LOCADOR responderá </w:t>
      </w:r>
      <w:r>
        <w:t>pelos vícios ou defeitos anteriores à locação e pelas obrigações de conservação que a lei lhe atribuir. Reparos urgentes de responsabilidade do LOCADOR serão tratados segundo a legislação, inclusive quanto a eventual abatimento do aluguel ou término da loc</w:t>
      </w:r>
      <w:r>
        <w:t>ação quando cabível.</w:t>
      </w:r>
    </w:p>
    <w:p w:rsidR="00FD1181" w:rsidRDefault="001308AB">
      <w:pPr>
        <w:ind w:firstLine="397"/>
        <w:jc w:val="both"/>
      </w:pPr>
      <w:r>
        <w:t>O LOCATÁRIO permitirá vistoria pelo LOCADOR ou por mandatário, mediante prévia combinação de dia e horário, ressalvadas situações urgentes justificadas.</w:t>
      </w:r>
    </w:p>
    <w:p w:rsidR="00FD1181" w:rsidRDefault="001308AB">
      <w:pPr>
        <w:pStyle w:val="Ttulo2"/>
      </w:pPr>
      <w:r>
        <w:lastRenderedPageBreak/>
        <w:t>CLÁUSULA 10 — DAS OBRAS, ALTERAÇÕES E BENFEITORIAS</w:t>
      </w:r>
    </w:p>
    <w:p w:rsidR="00FD1181" w:rsidRDefault="001308AB">
      <w:pPr>
        <w:ind w:firstLine="397"/>
        <w:jc w:val="both"/>
      </w:pPr>
      <w:r>
        <w:t>O LOCATÁRIO não modificará a fo</w:t>
      </w:r>
      <w:r>
        <w:t>rma interna ou externa do imóvel sem consentimento prévio e escrito do LOCADOR, salvo medidas emergenciais estritamente necessárias para evitar dano maior, que deverão ser comunicadas imediatamente.</w:t>
      </w:r>
    </w:p>
    <w:p w:rsidR="00FD1181" w:rsidRDefault="001308AB">
      <w:pPr>
        <w:ind w:firstLine="397"/>
        <w:jc w:val="both"/>
      </w:pPr>
      <w:r>
        <w:t>As benfeitorias necessárias e úteis, bem como eventual in</w:t>
      </w:r>
      <w:r>
        <w:t>denização ou direito de retenção, serão tratadas conforme a lei e eventual autorização escrita específica. Benfeitorias voluptuárias poderão ser retiradas ao final somente quando sua remoção não afetar a estrutura ou a substância do imóvel.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>INSTRUÇÃO EDITO</w:t>
      </w:r>
      <w:r>
        <w:rPr>
          <w:b/>
        </w:rPr>
        <w:t xml:space="preserve">RIAL — REMOVER ANTES DA ASSINATURA: </w:t>
      </w:r>
      <w:r>
        <w:t>não inserir renúncia genérica à indenização/retenção sem decisão consciente e revisão jurídica do caso.</w:t>
      </w:r>
    </w:p>
    <w:p w:rsidR="00FD1181" w:rsidRDefault="001308AB">
      <w:pPr>
        <w:pStyle w:val="Ttulo2"/>
      </w:pPr>
      <w:r>
        <w:t>CLÁUSULA 11 — DAS REGRAS CONDOMINIAIS E CONVIVÊNCIA</w:t>
      </w:r>
    </w:p>
    <w:p w:rsidR="00FD1181" w:rsidRDefault="001308AB">
      <w:pPr>
        <w:ind w:firstLine="397"/>
        <w:jc w:val="both"/>
      </w:pPr>
      <w:r>
        <w:t>O LOCATÁRIO e os ocupantes autorizados cumprir-se-ão a convenção</w:t>
      </w:r>
      <w:r>
        <w:t xml:space="preserve"> e o regulamento interno do condomínio, quando houver, bem como regras legais de sossego, segurança, salubridade e boa convivência.</w:t>
      </w:r>
    </w:p>
    <w:p w:rsidR="00FD1181" w:rsidRDefault="001308AB">
      <w:pPr>
        <w:ind w:firstLine="397"/>
        <w:jc w:val="both"/>
      </w:pPr>
      <w:r>
        <w:t>Animais de estimação: {{REGRAS_ANIMAIS}}, observadas a legislação e as regras condominiais válidas, sem prejuízo do dever de</w:t>
      </w:r>
      <w:r>
        <w:t xml:space="preserve"> evitar danos, riscos e perturbações indevidas.</w:t>
      </w:r>
    </w:p>
    <w:p w:rsidR="00FD1181" w:rsidRDefault="001308AB">
      <w:pPr>
        <w:pStyle w:val="Ttulo2"/>
      </w:pPr>
      <w:r>
        <w:t>CLÁUSULA 12 — DA VENDA DO IMÓVEL E DIREITO DE PREFERÊNCIA</w:t>
      </w:r>
    </w:p>
    <w:p w:rsidR="00FD1181" w:rsidRDefault="001308AB">
      <w:pPr>
        <w:ind w:firstLine="397"/>
        <w:jc w:val="both"/>
      </w:pPr>
      <w:r>
        <w:t>Se o LOCADOR pretender alienar o imóvel em hipótese que gere direito de preferência ao LOCATÁRIO, comunicará as condições do negócio de forma inequívo</w:t>
      </w:r>
      <w:r>
        <w:t>ca, observando o conteúdo e os prazos previstos em lei.</w:t>
      </w:r>
    </w:p>
    <w:p w:rsidR="00FD1181" w:rsidRDefault="001308AB">
      <w:pPr>
        <w:ind w:firstLine="397"/>
        <w:jc w:val="both"/>
      </w:pPr>
      <w:r>
        <w:t>Para visitas de potenciais compradores ou novos locatários, as partes combinarão previamente dia e horário razoáveis.</w:t>
      </w:r>
    </w:p>
    <w:p w:rsidR="00FD1181" w:rsidRDefault="001308AB">
      <w:pPr>
        <w:pStyle w:val="Ttulo2"/>
      </w:pPr>
      <w:r>
        <w:t>CLÁUSULA 13 — DA DEVOLUÇÃO ANTECIPADA PELO LOCATÁRIO</w:t>
      </w:r>
    </w:p>
    <w:p w:rsidR="00FD1181" w:rsidRDefault="001308AB">
      <w:pPr>
        <w:ind w:firstLine="397"/>
        <w:jc w:val="both"/>
      </w:pPr>
      <w:r>
        <w:t xml:space="preserve">Durante o prazo determinado, </w:t>
      </w:r>
      <w:r>
        <w:t>o LOCATÁRIO poderá devolver o imóvel antes do término mediante pagamento da multa compensatória-base de {{MULTA_RESCISAO_BASE}}, reduzida proporcionalmente ao período já cumprido do contrato.</w:t>
      </w:r>
    </w:p>
    <w:p w:rsidR="00FD1181" w:rsidRDefault="001308AB">
      <w:pPr>
        <w:ind w:firstLine="397"/>
        <w:jc w:val="both"/>
      </w:pPr>
      <w:r>
        <w:t>A multa não será exigida quando a lei expressamente dispensá-la,</w:t>
      </w:r>
      <w:r>
        <w:t xml:space="preserve"> inclusive na hipótese de transferência do LOCATÁRIO por seu empregador para outra localidade, desde que atendidos os requisitos legais de comunicação.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 xml:space="preserve">preencha a multa-base de forma clara, por exemplo em </w:t>
      </w:r>
      <w:r>
        <w:t>número de aluguéis ou valor fixo. A cobrança efetiva deve ser proporcional ao período restante.</w:t>
      </w:r>
    </w:p>
    <w:p w:rsidR="00FD1181" w:rsidRDefault="001308AB">
      <w:pPr>
        <w:pStyle w:val="Ttulo2"/>
      </w:pPr>
      <w:r>
        <w:t>CLÁUSULA 14 — DA DEVOLUÇÃO DO IMÓVEL</w:t>
      </w:r>
    </w:p>
    <w:p w:rsidR="00FD1181" w:rsidRDefault="001308AB">
      <w:pPr>
        <w:ind w:firstLine="397"/>
        <w:jc w:val="both"/>
      </w:pPr>
      <w:r>
        <w:t>A devolução ocorrerá com a entrega das chaves e a realização de vistoria final, comparada ao Laudo de Vistoria Inicial, res</w:t>
      </w:r>
      <w:r>
        <w:t>salvado o desgaste decorrente do uso normal.</w:t>
      </w:r>
    </w:p>
    <w:p w:rsidR="00FD1181" w:rsidRDefault="001308AB">
      <w:pPr>
        <w:ind w:firstLine="397"/>
        <w:jc w:val="both"/>
      </w:pPr>
      <w:r>
        <w:t>Pendências de consumo, condomínio, tributos atribuídos ao LOCATÁRIO ou danos de sua responsabilidade serão apuradas de forma discriminada, com documentação quando disponível, sem transformar a vistoria em renúnc</w:t>
      </w:r>
      <w:r>
        <w:t>ia genérica a direitos.</w:t>
      </w:r>
    </w:p>
    <w:p w:rsidR="00FD1181" w:rsidRDefault="001308AB">
      <w:pPr>
        <w:pStyle w:val="Ttulo2"/>
      </w:pPr>
      <w:r>
        <w:lastRenderedPageBreak/>
        <w:t>CLÁUSULA 15 — DAS COMUNICAÇÕES</w:t>
      </w:r>
    </w:p>
    <w:p w:rsidR="00FD1181" w:rsidRDefault="001308AB">
      <w:pPr>
        <w:ind w:firstLine="397"/>
        <w:jc w:val="both"/>
      </w:pPr>
      <w:r>
        <w:t>As comunicações ordinárias entre as partes poderão ser realizadas pelos seguintes canais: {{EMAILS_NOTIFICACAO}} e {{TELEFONES_NOTIFICACAO}}. Cada parte deverá informar alteração de seus dados de conta</w:t>
      </w:r>
      <w:r>
        <w:t>to.</w:t>
      </w:r>
    </w:p>
    <w:p w:rsidR="00FD1181" w:rsidRDefault="001308AB">
      <w:pPr>
        <w:ind w:firstLine="397"/>
        <w:jc w:val="both"/>
      </w:pPr>
      <w:r>
        <w:t>Quando a lei, o contrato ou a relevância do ato exigirem comprovação de ciência, será utilizado meio capaz de demonstrar envio e recebimento, sem prejuízo de forma legal específica.</w:t>
      </w:r>
    </w:p>
    <w:p w:rsidR="00FD1181" w:rsidRDefault="001308AB">
      <w:pPr>
        <w:pStyle w:val="Ttulo2"/>
      </w:pPr>
      <w:r>
        <w:t>CLÁUSULA 16 — DAS ASSINATURAS</w:t>
      </w:r>
    </w:p>
    <w:p w:rsidR="00FD1181" w:rsidRDefault="001308AB">
      <w:pPr>
        <w:ind w:firstLine="397"/>
        <w:jc w:val="both"/>
      </w:pPr>
      <w:r>
        <w:t xml:space="preserve">Este contrato poderá ser assinado </w:t>
      </w:r>
      <w:r>
        <w:t>fisicamente ou por meio eletrônico admitido em lei e aceito pelas partes, preservada a possibilidade de verificação da autoria e integridade do documento.</w:t>
      </w:r>
    </w:p>
    <w:p w:rsidR="00FD1181" w:rsidRDefault="001308AB">
      <w:pPr>
        <w:ind w:firstLine="397"/>
        <w:jc w:val="both"/>
      </w:pPr>
      <w:r>
        <w:t>São previstas duas testemunhas ao final. Em instrumentos eletrônicos, a necessidade ou dispensa de te</w:t>
      </w:r>
      <w:r>
        <w:t>stemunhas para fins de executividade dependerá do meio de assinatura e dos requisitos legais aplicáveis.</w:t>
      </w:r>
    </w:p>
    <w:p w:rsidR="00FD1181" w:rsidRDefault="001308AB">
      <w:pPr>
        <w:pStyle w:val="Ttulo2"/>
      </w:pPr>
      <w:r>
        <w:t>CLÁUSULA 17 — DO FORO</w:t>
      </w:r>
    </w:p>
    <w:p w:rsidR="00FD1181" w:rsidRDefault="001308AB">
      <w:pPr>
        <w:ind w:firstLine="397"/>
        <w:jc w:val="both"/>
      </w:pPr>
      <w:r>
        <w:t>Para as controvérsias relacionadas à locação, fica eleito o foro de {{CIDADE_UF_DO_IMOVEL}}, sem prejuízo de regra legal imperati</w:t>
      </w:r>
      <w:r>
        <w:t>va ou de solução consensual válida que as partes venham a adotar.</w:t>
      </w:r>
    </w:p>
    <w:p w:rsidR="00FD1181" w:rsidRDefault="001308AB">
      <w:pPr>
        <w:pStyle w:val="Ttulo2"/>
      </w:pPr>
      <w:r>
        <w:t>CLÁUSULA 18 — DISPOSIÇÕES FINAIS</w:t>
      </w:r>
    </w:p>
    <w:p w:rsidR="00FD1181" w:rsidRDefault="001308AB">
      <w:pPr>
        <w:ind w:firstLine="397"/>
        <w:jc w:val="both"/>
      </w:pPr>
      <w:r>
        <w:t>Os anexos identificados neste contrato integram o instrumento para todos os fins. Alterações relevantes deverão ser formalizadas por escrito.</w:t>
      </w:r>
    </w:p>
    <w:p w:rsidR="00FD1181" w:rsidRDefault="001308AB">
      <w:pPr>
        <w:ind w:firstLine="397"/>
        <w:jc w:val="both"/>
      </w:pPr>
      <w:r>
        <w:t>A eventual inva</w:t>
      </w:r>
      <w:r>
        <w:t>lidade de disposição específica não prejudicará as demais cláusulas naquilo que puderem subsistir de forma autônoma e compatível com a lei.</w:t>
      </w:r>
    </w:p>
    <w:p w:rsidR="00FD1181" w:rsidRDefault="001308AB">
      <w:pPr>
        <w:ind w:firstLine="397"/>
        <w:jc w:val="both"/>
      </w:pPr>
      <w:r>
        <w:t>Este instrumento não afasta direitos e deveres inderrogáveis previstos na legislação aplicável às locações urbanas.</w:t>
      </w:r>
    </w:p>
    <w:p w:rsidR="00FD1181" w:rsidRDefault="00FD1181"/>
    <w:p w:rsidR="00FD1181" w:rsidRDefault="001308AB">
      <w:pPr>
        <w:jc w:val="center"/>
      </w:pPr>
      <w:r>
        <w:rPr>
          <w:b/>
        </w:rPr>
        <w:t>{{CIDADE}}, {{DATA_ASSINATURA}}.</w:t>
      </w:r>
    </w:p>
    <w:p w:rsidR="00FD1181" w:rsidRDefault="00FD1181"/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FD1181">
        <w:trPr>
          <w:jc w:val="center"/>
        </w:trPr>
        <w:tc>
          <w:tcPr>
            <w:tcW w:w="4703" w:type="dxa"/>
            <w:vAlign w:val="center"/>
          </w:tcPr>
          <w:p w:rsidR="00FD1181" w:rsidRDefault="001308AB">
            <w:pPr>
              <w:jc w:val="center"/>
            </w:pPr>
            <w:r>
              <w:t>__________________________________</w:t>
            </w:r>
            <w:r>
              <w:br/>
              <w:t>{{NOME_LOCADOR}}</w:t>
            </w:r>
            <w:r>
              <w:br/>
              <w:t>LOCADOR(A)</w:t>
            </w:r>
          </w:p>
        </w:tc>
        <w:tc>
          <w:tcPr>
            <w:tcW w:w="4703" w:type="dxa"/>
            <w:vAlign w:val="center"/>
          </w:tcPr>
          <w:p w:rsidR="00FD1181" w:rsidRDefault="001308AB">
            <w:pPr>
              <w:jc w:val="center"/>
            </w:pPr>
            <w:r>
              <w:t>__________________________________</w:t>
            </w:r>
            <w:r>
              <w:br/>
              <w:t>{{NOME_LOCATARIO}}</w:t>
            </w:r>
            <w:r>
              <w:br/>
              <w:t>LOCATÁRIO(A)</w:t>
            </w:r>
          </w:p>
        </w:tc>
      </w:tr>
      <w:tr w:rsidR="00FD1181">
        <w:trPr>
          <w:jc w:val="center"/>
        </w:trPr>
        <w:tc>
          <w:tcPr>
            <w:tcW w:w="4703" w:type="dxa"/>
            <w:vAlign w:val="center"/>
          </w:tcPr>
          <w:p w:rsidR="00FD1181" w:rsidRDefault="001308AB">
            <w:pPr>
              <w:jc w:val="center"/>
            </w:pPr>
            <w:r>
              <w:t>__________________________________</w:t>
            </w:r>
            <w:r>
              <w:br/>
              <w:t>{{NOME_FIADOR}}</w:t>
            </w:r>
            <w:r>
              <w:br/>
              <w:t>FIADOR(A) [SE HOUVER]</w:t>
            </w:r>
          </w:p>
        </w:tc>
        <w:tc>
          <w:tcPr>
            <w:tcW w:w="4703" w:type="dxa"/>
            <w:vAlign w:val="center"/>
          </w:tcPr>
          <w:p w:rsidR="00FD1181" w:rsidRDefault="001308AB">
            <w:pPr>
              <w:jc w:val="center"/>
            </w:pPr>
            <w:r>
              <w:t>__________________________________</w:t>
            </w:r>
            <w:r>
              <w:br/>
              <w:t>{{CONJUGE_FIADOR}}</w:t>
            </w:r>
            <w:r>
              <w:br/>
              <w:t>OUTORGA [SE APLICÁVEL]</w:t>
            </w:r>
          </w:p>
        </w:tc>
      </w:tr>
      <w:tr w:rsidR="00FD1181">
        <w:trPr>
          <w:jc w:val="center"/>
        </w:trPr>
        <w:tc>
          <w:tcPr>
            <w:tcW w:w="4703" w:type="dxa"/>
            <w:vAlign w:val="center"/>
          </w:tcPr>
          <w:p w:rsidR="00FD1181" w:rsidRDefault="001308AB">
            <w:pPr>
              <w:jc w:val="center"/>
            </w:pPr>
            <w:r>
              <w:t>__________________________________</w:t>
            </w:r>
            <w:r>
              <w:br/>
              <w:t>{{TESTEMUNHA_1}}</w:t>
            </w:r>
            <w:r>
              <w:br/>
              <w:t>CPF: {{CPF_TESTEMUNHA_1}}</w:t>
            </w:r>
          </w:p>
        </w:tc>
        <w:tc>
          <w:tcPr>
            <w:tcW w:w="4703" w:type="dxa"/>
            <w:vAlign w:val="center"/>
          </w:tcPr>
          <w:p w:rsidR="00FD1181" w:rsidRDefault="001308AB">
            <w:pPr>
              <w:jc w:val="center"/>
            </w:pPr>
            <w:r>
              <w:t>__________________________________</w:t>
            </w:r>
            <w:r>
              <w:br/>
              <w:t>{{TESTEMUNHA_2}}</w:t>
            </w:r>
            <w:r>
              <w:br/>
              <w:t>CPF: {{CPF_TESTEMUNHA_2}}</w:t>
            </w:r>
          </w:p>
        </w:tc>
      </w:tr>
    </w:tbl>
    <w:p w:rsidR="00FD1181" w:rsidRDefault="00FD1181">
      <w:bookmarkStart w:id="0" w:name="_GoBack"/>
      <w:bookmarkEnd w:id="0"/>
    </w:p>
    <w:p w:rsidR="00FD1181" w:rsidRDefault="001308AB">
      <w:pPr>
        <w:pStyle w:val="Ttulo1"/>
      </w:pPr>
      <w:r>
        <w:t xml:space="preserve">ANEXO I — LAUDO DE </w:t>
      </w:r>
      <w:r>
        <w:t>VISTORIA INICIAL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preencher com descrição objetiva e, se possível, fotos identificadas. Registrar defeitos preexistentes para evitar controvérsia na devolução.</w:t>
      </w:r>
    </w:p>
    <w:p w:rsidR="00FD1181" w:rsidRDefault="001308AB">
      <w:r>
        <w:rPr>
          <w:b/>
        </w:rPr>
        <w:t xml:space="preserve">Sala / áreas sociais: </w:t>
      </w:r>
      <w:r>
        <w:t>{{DESCRICAO_SALA_REAS_SO</w:t>
      </w:r>
      <w:r>
        <w:t>CIAIS}}</w:t>
      </w:r>
    </w:p>
    <w:p w:rsidR="00FD1181" w:rsidRDefault="001308AB">
      <w:r>
        <w:rPr>
          <w:b/>
        </w:rPr>
        <w:t xml:space="preserve">Quartos: </w:t>
      </w:r>
      <w:r>
        <w:t>{{DESCRICAO_QUARTOS}}</w:t>
      </w:r>
    </w:p>
    <w:p w:rsidR="00FD1181" w:rsidRDefault="001308AB">
      <w:r>
        <w:rPr>
          <w:b/>
        </w:rPr>
        <w:t xml:space="preserve">Cozinha: </w:t>
      </w:r>
      <w:r>
        <w:t>{{DESCRICAO_COZINHA}}</w:t>
      </w:r>
    </w:p>
    <w:p w:rsidR="00FD1181" w:rsidRDefault="001308AB">
      <w:r>
        <w:rPr>
          <w:b/>
        </w:rPr>
        <w:t xml:space="preserve">Banheiros: </w:t>
      </w:r>
      <w:r>
        <w:t>{{DESCRICAO_BANHEIROS}}</w:t>
      </w:r>
    </w:p>
    <w:p w:rsidR="00FD1181" w:rsidRDefault="001308AB">
      <w:r>
        <w:rPr>
          <w:b/>
        </w:rPr>
        <w:t xml:space="preserve">Área de serviço: </w:t>
      </w:r>
      <w:r>
        <w:t>{{DESCRICAO_REA_DE_SERVI_O}}</w:t>
      </w:r>
    </w:p>
    <w:p w:rsidR="00FD1181" w:rsidRDefault="001308AB">
      <w:r>
        <w:rPr>
          <w:b/>
        </w:rPr>
        <w:t xml:space="preserve">Pisos e revestimentos: </w:t>
      </w:r>
      <w:r>
        <w:t>{{DESCRICAO_PISOS_E_REVESTIMENTOS}}</w:t>
      </w:r>
    </w:p>
    <w:p w:rsidR="00FD1181" w:rsidRDefault="001308AB">
      <w:r>
        <w:rPr>
          <w:b/>
        </w:rPr>
        <w:t xml:space="preserve">Paredes e pintura: </w:t>
      </w:r>
      <w:r>
        <w:t>{{DESCRICAO_PAREDES_E_PINTU</w:t>
      </w:r>
      <w:r>
        <w:t>RA}}</w:t>
      </w:r>
    </w:p>
    <w:p w:rsidR="00FD1181" w:rsidRDefault="001308AB">
      <w:r>
        <w:rPr>
          <w:b/>
        </w:rPr>
        <w:t xml:space="preserve">Portas, janelas e fechaduras: </w:t>
      </w:r>
      <w:r>
        <w:t>{{DESCRICAO_PORTAS_JANELAS_E_FECHADURAS}}</w:t>
      </w:r>
    </w:p>
    <w:p w:rsidR="00FD1181" w:rsidRDefault="001308AB">
      <w:r>
        <w:rPr>
          <w:b/>
        </w:rPr>
        <w:t xml:space="preserve">Instalações elétricas: </w:t>
      </w:r>
      <w:r>
        <w:t>{{DESCRICAO_INSTALA_ES_EL_TRICAS}}</w:t>
      </w:r>
    </w:p>
    <w:p w:rsidR="00FD1181" w:rsidRDefault="001308AB">
      <w:r>
        <w:rPr>
          <w:b/>
        </w:rPr>
        <w:t xml:space="preserve">Instalações hidráulicas: </w:t>
      </w:r>
      <w:r>
        <w:t>{{DESCRICAO_INSTALA_ES_HIDR_ULICAS}}</w:t>
      </w:r>
    </w:p>
    <w:p w:rsidR="00FD1181" w:rsidRDefault="001308AB">
      <w:r>
        <w:rPr>
          <w:b/>
        </w:rPr>
        <w:t xml:space="preserve">Móveis e utensílios, se houver: </w:t>
      </w:r>
      <w:r>
        <w:t>{{DESCRICAO_M_VEIS_E_UTENS_</w:t>
      </w:r>
      <w:r>
        <w:t>LIOS_SE_HOUVER}}</w:t>
      </w:r>
    </w:p>
    <w:p w:rsidR="00FD1181" w:rsidRDefault="001308AB">
      <w:r>
        <w:rPr>
          <w:b/>
        </w:rPr>
        <w:t xml:space="preserve">Medidores e chaves entregues: </w:t>
      </w:r>
      <w:r>
        <w:t>{{DESCRICAO_MEDIDORES_E_CHAVES_ENTREGUES}}</w:t>
      </w:r>
    </w:p>
    <w:p w:rsidR="00FD1181" w:rsidRDefault="001308AB">
      <w:pPr>
        <w:pStyle w:val="Ttulo2"/>
      </w:pPr>
      <w:r>
        <w:t>Registro de imagens</w:t>
      </w:r>
    </w:p>
    <w:p w:rsidR="00FD1181" w:rsidRDefault="001308AB">
      <w:r>
        <w:t>{{LINK_OU_IDENTIFICACAO_DAS_FOTOS}}</w:t>
      </w:r>
    </w:p>
    <w:p w:rsidR="00FD1181" w:rsidRDefault="001308AB">
      <w:pPr>
        <w:pStyle w:val="Ttulo2"/>
      </w:pPr>
      <w:r>
        <w:t>Leituras na entrega</w:t>
      </w:r>
    </w:p>
    <w:p w:rsidR="00FD1181" w:rsidRDefault="001308AB">
      <w:r>
        <w:t>Energia elétrica: {{LEITURA_ENERGIA_EL_TRICA}}</w:t>
      </w:r>
    </w:p>
    <w:p w:rsidR="00FD1181" w:rsidRDefault="001308AB">
      <w:r>
        <w:t>Água: {{LEITURA_GUA}}</w:t>
      </w:r>
    </w:p>
    <w:p w:rsidR="00FD1181" w:rsidRDefault="001308AB">
      <w:r>
        <w:t>Gás: {{LEITURA_G_S}}</w:t>
      </w:r>
    </w:p>
    <w:p w:rsidR="00FD1181" w:rsidRDefault="001308AB">
      <w:r>
        <w:br w:type="page"/>
      </w:r>
    </w:p>
    <w:p w:rsidR="00FD1181" w:rsidRDefault="001308AB">
      <w:pPr>
        <w:pStyle w:val="Ttulo1"/>
      </w:pPr>
      <w:r>
        <w:lastRenderedPageBreak/>
        <w:t>ANEXO II — MÓDULOS OPCIONAIS</w:t>
      </w:r>
    </w:p>
    <w:p w:rsidR="00FD1181" w:rsidRDefault="001308AB">
      <w:pPr>
        <w:pStyle w:val="Ttulo2"/>
      </w:pPr>
      <w:r>
        <w:t>A. Cláusula de vigência em caso de alienação [CONDICIONAL]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 xml:space="preserve">usar somente em contrato por prazo determinado quando as partes desejarem que a locação permaneça vigente perante </w:t>
      </w:r>
      <w:r>
        <w:t>eventual adquirente; a eficácia perante terceiro depende também da averbação junto à matrícula do imóvel.</w:t>
      </w:r>
    </w:p>
    <w:p w:rsidR="00FD1181" w:rsidRDefault="001308AB">
      <w:r>
        <w:t>Em caso de alienação do imóvel durante o prazo determinado, as partes convencionam a vigência da locação até {{DATA_TERMINO}}, observados os requisito</w:t>
      </w:r>
      <w:r>
        <w:t>s legais para que esta estipulação produza efeitos perante o adquirente.</w:t>
      </w:r>
    </w:p>
    <w:p w:rsidR="00FD1181" w:rsidRDefault="001308AB">
      <w:pPr>
        <w:pStyle w:val="Ttulo2"/>
      </w:pPr>
      <w:r>
        <w:t>B. Inventário de imóvel mobiliado [CONDICIONAL]</w:t>
      </w:r>
    </w:p>
    <w:p w:rsidR="00FD1181" w:rsidRDefault="001308AB">
      <w:pPr>
        <w:pStyle w:val="Small"/>
        <w:pBdr>
          <w:top w:val="single" w:sz="4" w:space="3" w:color="D9D9D9"/>
          <w:left w:val="single" w:sz="4" w:space="3" w:color="D9D9D9"/>
          <w:bottom w:val="single" w:sz="4" w:space="3" w:color="D9D9D9"/>
          <w:right w:val="single" w:sz="4" w:space="3" w:color="D9D9D9"/>
        </w:pBdr>
        <w:shd w:val="clear" w:color="auto" w:fill="FFF2CC"/>
      </w:pPr>
      <w:r>
        <w:rPr>
          <w:b/>
        </w:rPr>
        <w:t xml:space="preserve">INSTRUÇÃO EDITORIAL — REMOVER ANTES DA ASSINATURA: </w:t>
      </w:r>
      <w:r>
        <w:t>a descrição de móveis e utensílios e o respectivo estado é obrigatória na locação pa</w:t>
      </w:r>
      <w:r>
        <w:t>ra temporada mobiliada e é fortemente recomendada em qualquer locação residencial mobiliada.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51"/>
        <w:gridCol w:w="2351"/>
        <w:gridCol w:w="2351"/>
        <w:gridCol w:w="2351"/>
      </w:tblGrid>
      <w:tr w:rsidR="00FD1181">
        <w:trPr>
          <w:jc w:val="center"/>
        </w:trPr>
        <w:tc>
          <w:tcPr>
            <w:tcW w:w="2351" w:type="dxa"/>
            <w:shd w:val="clear" w:color="auto" w:fill="D9EAF7"/>
          </w:tcPr>
          <w:p w:rsidR="00FD1181" w:rsidRDefault="001308AB">
            <w:r>
              <w:rPr>
                <w:b/>
              </w:rPr>
              <w:t>Item</w:t>
            </w:r>
          </w:p>
        </w:tc>
        <w:tc>
          <w:tcPr>
            <w:tcW w:w="2351" w:type="dxa"/>
            <w:shd w:val="clear" w:color="auto" w:fill="D9EAF7"/>
          </w:tcPr>
          <w:p w:rsidR="00FD1181" w:rsidRDefault="001308AB">
            <w:r>
              <w:rPr>
                <w:b/>
              </w:rPr>
              <w:t>Quantidade</w:t>
            </w:r>
          </w:p>
        </w:tc>
        <w:tc>
          <w:tcPr>
            <w:tcW w:w="2351" w:type="dxa"/>
            <w:shd w:val="clear" w:color="auto" w:fill="D9EAF7"/>
          </w:tcPr>
          <w:p w:rsidR="00FD1181" w:rsidRDefault="001308AB">
            <w:r>
              <w:rPr>
                <w:b/>
              </w:rPr>
              <w:t>Estado</w:t>
            </w:r>
          </w:p>
        </w:tc>
        <w:tc>
          <w:tcPr>
            <w:tcW w:w="2351" w:type="dxa"/>
            <w:shd w:val="clear" w:color="auto" w:fill="D9EAF7"/>
          </w:tcPr>
          <w:p w:rsidR="00FD1181" w:rsidRDefault="001308AB">
            <w:r>
              <w:rPr>
                <w:b/>
              </w:rPr>
              <w:t>Observações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  <w:tr w:rsidR="00FD1181">
        <w:trPr>
          <w:jc w:val="center"/>
        </w:trPr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  <w:tc>
          <w:tcPr>
            <w:tcW w:w="2351" w:type="dxa"/>
          </w:tcPr>
          <w:p w:rsidR="00FD1181" w:rsidRDefault="001308AB">
            <w:r>
              <w:t>{{PREENCHER}}</w:t>
            </w:r>
          </w:p>
        </w:tc>
      </w:tr>
    </w:tbl>
    <w:p w:rsidR="001308AB" w:rsidRDefault="001308AB" w:rsidP="008A6A93"/>
    <w:sectPr w:rsidR="001308AB" w:rsidSect="00034616">
      <w:headerReference w:type="default" r:id="rId8"/>
      <w:footerReference w:type="default" r:id="rId9"/>
      <w:pgSz w:w="12240" w:h="15840"/>
      <w:pgMar w:top="1417" w:right="1417" w:bottom="124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8AB" w:rsidRDefault="001308AB">
      <w:pPr>
        <w:spacing w:after="0" w:line="240" w:lineRule="auto"/>
      </w:pPr>
      <w:r>
        <w:separator/>
      </w:r>
    </w:p>
  </w:endnote>
  <w:endnote w:type="continuationSeparator" w:id="0">
    <w:p w:rsidR="001308AB" w:rsidRDefault="00130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181" w:rsidRDefault="001308AB">
    <w:pPr>
      <w:pStyle w:val="Rodap"/>
      <w:jc w:val="center"/>
    </w:pPr>
    <w:r>
      <w:rPr>
        <w:sz w:val="16"/>
      </w:rPr>
      <w:t>Versão</w:t>
    </w:r>
    <w:r>
      <w:rPr>
        <w:sz w:val="16"/>
      </w:rPr>
      <w:t xml:space="preserve"> 1.0 • Revisado em 11/08/2026 • Material geral para adaptação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8AB" w:rsidRDefault="001308AB">
      <w:pPr>
        <w:spacing w:after="0" w:line="240" w:lineRule="auto"/>
      </w:pPr>
      <w:r>
        <w:separator/>
      </w:r>
    </w:p>
  </w:footnote>
  <w:footnote w:type="continuationSeparator" w:id="0">
    <w:p w:rsidR="001308AB" w:rsidRDefault="00130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181" w:rsidRDefault="001308AB">
    <w:pPr>
      <w:pStyle w:val="Cabealho"/>
      <w:jc w:val="right"/>
    </w:pPr>
    <w:r>
      <w:rPr>
        <w:b/>
        <w:sz w:val="16"/>
      </w:rPr>
      <w:t>MODELO • LOCAÇÃO RESIDENCIAL URBANA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08AB"/>
    <w:rsid w:val="0015074B"/>
    <w:rsid w:val="0029639D"/>
    <w:rsid w:val="00326F90"/>
    <w:rsid w:val="008A6A93"/>
    <w:rsid w:val="00AA1D8D"/>
    <w:rsid w:val="00B47730"/>
    <w:rsid w:val="00CB0664"/>
    <w:rsid w:val="00FC693F"/>
    <w:rsid w:val="00FD1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E0828FF1-F86C-4EE5-9183-8BD1BA4EB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/>
      <w:bCs/>
      <w:color w:val="1E1E1E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E1E1E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before="200" w:line="240" w:lineRule="auto"/>
      <w:contextualSpacing/>
    </w:pPr>
    <w:rPr>
      <w:rFonts w:asciiTheme="majorHAnsi" w:eastAsiaTheme="majorEastAsia" w:hAnsiTheme="majorHAnsi" w:cstheme="majorBidi"/>
      <w:b/>
      <w:color w:val="1E1E1E"/>
      <w:spacing w:val="5"/>
      <w:kern w:val="28"/>
      <w:sz w:val="4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pPr>
      <w:spacing w:after="80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C2A3681-3FBB-4D09-BFE8-614A6DBEA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2763</Words>
  <Characters>14925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17653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Contrato de Locação Residencial Urbana</dc:title>
  <dc:subject>Modelo editável para locação residencial urbana no Brasil</dc:subject>
  <dc:creator/>
  <cp:keywords>locação residencial, aluguel, contrato, modelo</cp:keywords>
  <dc:description>generated by python-docx</dc:description>
  <cp:lastModifiedBy>José Jeferson</cp:lastModifiedBy>
  <cp:revision>2</cp:revision>
  <dcterms:created xsi:type="dcterms:W3CDTF">2013-12-23T23:15:00Z</dcterms:created>
  <dcterms:modified xsi:type="dcterms:W3CDTF">2026-08-11T22:49:00Z</dcterms:modified>
  <cp:category/>
</cp:coreProperties>
</file>