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C81" w:rsidRDefault="00B005F4">
      <w:pPr>
        <w:spacing w:before="700"/>
        <w:jc w:val="center"/>
      </w:pPr>
      <w:r>
        <w:rPr>
          <w:b/>
          <w:sz w:val="38"/>
        </w:rPr>
        <w:t>MODELO DE DIVÓRCIO LITIGIOSO</w:t>
      </w:r>
    </w:p>
    <w:p w:rsidR="00826C81" w:rsidRDefault="00B005F4">
      <w:pPr>
        <w:jc w:val="center"/>
      </w:pPr>
      <w:r>
        <w:rPr>
          <w:b/>
          <w:color w:val="464646"/>
          <w:sz w:val="24"/>
        </w:rPr>
        <w:t>Petição inicial editável — Brasil</w:t>
      </w:r>
    </w:p>
    <w:p w:rsidR="00826C81" w:rsidRDefault="00B005F4">
      <w:pPr>
        <w:spacing w:before="160"/>
        <w:jc w:val="center"/>
      </w:pPr>
      <w:r>
        <w:rPr>
          <w:b/>
          <w:color w:val="5A5A5A"/>
          <w:sz w:val="18"/>
        </w:rPr>
        <w:t>FAMÍLIA A • PEÇA PROCESSUAL • RISCO ALTO</w:t>
      </w:r>
    </w:p>
    <w:p w:rsidR="00826C81" w:rsidRDefault="00B005F4">
      <w:pPr>
        <w:pStyle w:val="Instruction"/>
        <w:shd w:val="clear" w:color="auto" w:fill="EDEDED"/>
        <w:spacing w:before="400" w:after="200"/>
        <w:ind w:left="397" w:right="397"/>
      </w:pPr>
      <w:r>
        <w:rPr>
          <w:b/>
        </w:rPr>
        <w:t xml:space="preserve">AVISO DE USO. Este é um modelo nacional genérico, destinado à adaptação por profissional habilitado. Não é automaticamente pronto para protocolo. </w:t>
      </w:r>
      <w:r>
        <w:rPr>
          <w:b/>
        </w:rPr>
        <w:t>Competência, regras do tribunal/UF, fatos, provas, pedidos, valor da causa e módulos aplicáveis devem ser verificados no caso concreto. Remova esta página e todos os campos {{...}} antes do protocolo.</w:t>
      </w:r>
    </w:p>
    <w:p w:rsidR="00826C81" w:rsidRDefault="00B005F4">
      <w:r>
        <w:rPr>
          <w:b/>
        </w:rPr>
        <w:t xml:space="preserve">Versão: </w:t>
      </w:r>
      <w:r>
        <w:t>1.0</w:t>
      </w:r>
    </w:p>
    <w:p w:rsidR="00826C81" w:rsidRDefault="00B005F4">
      <w:r>
        <w:rPr>
          <w:b/>
        </w:rPr>
        <w:t xml:space="preserve">Data de corte jurídico: </w:t>
      </w:r>
      <w:r>
        <w:t>11/08/2026</w:t>
      </w:r>
    </w:p>
    <w:p w:rsidR="00826C81" w:rsidRDefault="00B005F4">
      <w:r>
        <w:rPr>
          <w:b/>
        </w:rPr>
        <w:t xml:space="preserve">Próxima </w:t>
      </w:r>
      <w:r>
        <w:rPr>
          <w:b/>
        </w:rPr>
        <w:t xml:space="preserve">revisão programada: </w:t>
      </w:r>
      <w:r>
        <w:t>10/10/2026, ou antes se houver alteração legal, precedente qualificado ou regra local relevante.</w:t>
      </w:r>
    </w:p>
    <w:p w:rsidR="00826C81" w:rsidRDefault="00B005F4">
      <w:r>
        <w:rPr>
          <w:b/>
        </w:rPr>
        <w:t xml:space="preserve">Jurisdição: </w:t>
      </w:r>
      <w:r>
        <w:t>Brasil — modelo nacional, sem tribunal/UF específico.</w:t>
      </w:r>
    </w:p>
    <w:p w:rsidR="00826C81" w:rsidRDefault="00B005F4">
      <w:r>
        <w:rPr>
          <w:b/>
        </w:rPr>
        <w:t xml:space="preserve">Área: </w:t>
      </w:r>
      <w:r>
        <w:t>Direito de Família / Processo Civil.</w:t>
      </w:r>
    </w:p>
    <w:p w:rsidR="00826C81" w:rsidRDefault="00B005F4">
      <w:r>
        <w:rPr>
          <w:b/>
        </w:rPr>
        <w:t xml:space="preserve">Finalidade: </w:t>
      </w:r>
      <w:r>
        <w:t>Petição inicial de</w:t>
      </w:r>
      <w:r>
        <w:t xml:space="preserve"> divórcio judicial contencioso, com possibilidade de módulos para questões acessórias.</w:t>
      </w:r>
    </w:p>
    <w:p w:rsidR="00826C81" w:rsidRDefault="00B005F4">
      <w:pPr>
        <w:pStyle w:val="Ttulo1"/>
      </w:pPr>
      <w:r>
        <w:rPr>
          <w:rFonts w:ascii="Arial" w:hAnsi="Arial"/>
          <w:b w:val="0"/>
          <w:sz w:val="22"/>
        </w:rPr>
        <w:t>O que este arquivo contém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Guia de adaptação e matriz resumida de requisitos.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Modelo principal da petição inicial, com placeholders {{CAMPO}}.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Módulos condicionais para g</w:t>
      </w:r>
      <w:r>
        <w:rPr>
          <w:sz w:val="21"/>
        </w:rPr>
        <w:t>ratuidade, filhos/guarda/convivência, alimentos, partilha, tutela de urgência e violência doméstica/familiar.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Checklist de documentos e lista de campos.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Fontes oficiais e ficha de publicação.</w:t>
      </w:r>
    </w:p>
    <w:p w:rsidR="00826C81" w:rsidRDefault="00B005F4">
      <w:pPr>
        <w:pStyle w:val="Ttulo1"/>
        <w:pageBreakBefore/>
      </w:pPr>
      <w:r>
        <w:rPr>
          <w:rFonts w:ascii="Arial" w:hAnsi="Arial"/>
          <w:b w:val="0"/>
          <w:sz w:val="22"/>
        </w:rPr>
        <w:lastRenderedPageBreak/>
        <w:t>1. Guia de adaptação — remover antes do protocolo</w:t>
      </w:r>
    </w:p>
    <w:p w:rsidR="00826C81" w:rsidRDefault="00B005F4">
      <w:pPr>
        <w:pStyle w:val="Instruction"/>
        <w:shd w:val="clear" w:color="auto" w:fill="FFF2CC"/>
      </w:pPr>
      <w:r>
        <w:rPr>
          <w:b/>
        </w:rPr>
        <w:t xml:space="preserve">Antes de usar </w:t>
      </w:r>
      <w:r>
        <w:rPr>
          <w:b/>
        </w:rPr>
        <w:t>o modelo: escolha o juízo competente, defina se há filhos menores/incapazes, bens a partilhar, pedido de alimentos, urgência ou violência doméstica/familiar. Em seguida, insira apenas os módulos pertinentes.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1.1 Competência territorial</w:t>
      </w:r>
    </w:p>
    <w:p w:rsidR="00826C81" w:rsidRDefault="00B005F4">
      <w:r>
        <w:t>O CPC, art. 53, I, t</w:t>
      </w:r>
      <w:r>
        <w:t>raz regras específicas para divórcio. O modelo usa o campo {{FUNDAMENTO_DA_COMPETENCIA_TERRITORIAL}}. Selecione e adapte a hipótese pertinente: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domicílio do guardião de filho incapaz;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último domicílio do casal, se não houver filho incapaz;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 xml:space="preserve">domicílio do </w:t>
      </w:r>
      <w:r>
        <w:rPr>
          <w:sz w:val="21"/>
        </w:rPr>
        <w:t>réu, se nenhuma das partes residir no antigo domicílio do casal;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domicílio da vítima de violência doméstica e familiar, quando aplicável.</w:t>
      </w:r>
    </w:p>
    <w:p w:rsidR="00826C81" w:rsidRDefault="00B005F4">
      <w:r>
        <w:t>A organização judiciária local pode definir Vara de Família, competência cumulativa ou outras particularidades. Em con</w:t>
      </w:r>
      <w:r>
        <w:t>texto de violência doméstica contra a mulher, confira também a Lei 11.340/2006, art. 14-A, porque a ofendida pode optar pelo Juizado de Violência Doméstica e Familiar contra a Mulher para o divórcio, mas a pretensão de partilha fica fora dessa competência.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1.2 Núcleo obrigatório do pedido de divórcio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identificação do casamento e certidão correspondente;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manifestação inequívoca da vontade de dissolver o vínculo;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qualificação das partes e endereços disponíveis;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juízo competente, fatos essenciais, pedidos, pro</w:t>
      </w:r>
      <w:r>
        <w:rPr>
          <w:sz w:val="21"/>
        </w:rPr>
        <w:t>vas e valor da causa;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segredo de justiça, pois a causa versa sobre divórcio;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pedido de averbação no registro civil após a decisão eficaz.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1.3 Questões que não bloqueiam o divórcio</w:t>
      </w:r>
    </w:p>
    <w:p w:rsidR="00826C81" w:rsidRDefault="00B005F4">
      <w:r>
        <w:t xml:space="preserve">A Constituição, após a EC 66/2010, permite a dissolução do casamento civil </w:t>
      </w:r>
      <w:r>
        <w:t>pelo divórcio sem requisito temporal. O Código Civil, art. 1.581, admite a concessão do divórcio sem prévia partilha. O STJ reconhece o divórcio como direito potestativo e admite julgamento antecipado do pedido de dissolução, quando estiver em condições de</w:t>
      </w:r>
      <w:r>
        <w:t xml:space="preserve"> imediato julgamento, sem necessidade de aguardar a solução das questões acessórias.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1.4 Matriz resumida de requisitos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351"/>
        <w:gridCol w:w="2351"/>
        <w:gridCol w:w="2351"/>
        <w:gridCol w:w="2351"/>
      </w:tblGrid>
      <w:tr w:rsidR="00826C81">
        <w:trPr>
          <w:cantSplit/>
          <w:tblHeader/>
          <w:jc w:val="center"/>
        </w:trPr>
        <w:tc>
          <w:tcPr>
            <w:tcW w:w="2351" w:type="dxa"/>
          </w:tcPr>
          <w:p w:rsidR="00826C81" w:rsidRDefault="00B005F4">
            <w:pPr>
              <w:shd w:val="clear" w:color="auto" w:fill="EDEDED"/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2351" w:type="dxa"/>
          </w:tcPr>
          <w:p w:rsidR="00826C81" w:rsidRDefault="00B005F4">
            <w:pPr>
              <w:shd w:val="clear" w:color="auto" w:fill="EDEDED"/>
            </w:pPr>
            <w:r>
              <w:rPr>
                <w:b/>
                <w:sz w:val="18"/>
              </w:rPr>
              <w:t>Classificação</w:t>
            </w:r>
          </w:p>
        </w:tc>
        <w:tc>
          <w:tcPr>
            <w:tcW w:w="2351" w:type="dxa"/>
          </w:tcPr>
          <w:p w:rsidR="00826C81" w:rsidRDefault="00B005F4">
            <w:pPr>
              <w:shd w:val="clear" w:color="auto" w:fill="EDEDED"/>
            </w:pPr>
            <w:r>
              <w:rPr>
                <w:b/>
                <w:sz w:val="18"/>
              </w:rPr>
              <w:t>Quando entra</w:t>
            </w:r>
          </w:p>
        </w:tc>
        <w:tc>
          <w:tcPr>
            <w:tcW w:w="2351" w:type="dxa"/>
          </w:tcPr>
          <w:p w:rsidR="00826C81" w:rsidRDefault="00B005F4">
            <w:pPr>
              <w:shd w:val="clear" w:color="auto" w:fill="EDEDED"/>
            </w:pPr>
            <w:r>
              <w:rPr>
                <w:b/>
                <w:sz w:val="18"/>
              </w:rPr>
              <w:t>Observação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Pedido de divórcio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Obrigatório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Sempre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 xml:space="preserve">Direito potestativo; não depende de culpa ou prazo </w:t>
            </w:r>
            <w:r>
              <w:rPr>
                <w:sz w:val="17"/>
              </w:rPr>
              <w:t>prévio.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Segredo de justiça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Obrigatório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Sempre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CPC, art. 189, II.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Competência territorial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Obrigatório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Sempre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Selecionar hipótese do CPC, art. 53, I, e conferir organização local.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lastRenderedPageBreak/>
              <w:t>Conciliação/mediação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Procedimental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Em regra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Ações de família seguem CPC, ar</w:t>
            </w:r>
            <w:r>
              <w:rPr>
                <w:sz w:val="17"/>
              </w:rPr>
              <w:t>ts. 693 a 697; segurança deve ser considerada em contexto de violência.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Ministério Público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Interesse de incapaz ou vítima de violência doméstica/familiar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CPC, art. 698.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Julgamento parcial do divórcio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Recomendado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 xml:space="preserve">Quando houver pedidos </w:t>
            </w:r>
            <w:r>
              <w:rPr>
                <w:sz w:val="17"/>
              </w:rPr>
              <w:t>acessórios controvertidos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Fundamentar nos arts. 355/356 e no caráter potestativo do divórcio.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Partilha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 houver bens/dívidas e se for conveniente cumular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Não é requisito para a decretação do divórcio.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Guarda/convivência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 houver</w:t>
            </w:r>
            <w:r>
              <w:rPr>
                <w:sz w:val="17"/>
              </w:rPr>
              <w:t xml:space="preserve"> filho menor/incapaz e a questão estiver controvertida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Considerar melhor interesse e regras vigentes, inclusive risco de violência.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Alimentos de filhos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 necessários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 xml:space="preserve">Exigir dados de necessidade e capacidade; pedido provisório precisa de base </w:t>
            </w:r>
            <w:r>
              <w:rPr>
                <w:sz w:val="17"/>
              </w:rPr>
              <w:t>fática/documental.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Alimentos entre cônjuges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Somente se houver necessidade e base jurídica/fática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Não inserir por padrão.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Tutela de urgência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 houver probabilidade do direito e perigo de dano/risco ao resultado útil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 xml:space="preserve">Descrever </w:t>
            </w:r>
            <w:r>
              <w:rPr>
                <w:sz w:val="17"/>
              </w:rPr>
              <w:t>fatos e prova; não usar bloco genérico sem urgência real.</w:t>
            </w:r>
          </w:p>
        </w:tc>
      </w:tr>
      <w:tr w:rsidR="00826C81">
        <w:trPr>
          <w:cantSplit/>
          <w:jc w:val="center"/>
        </w:trPr>
        <w:tc>
          <w:tcPr>
            <w:tcW w:w="2351" w:type="dxa"/>
          </w:tcPr>
          <w:p w:rsidR="00826C81" w:rsidRDefault="00B005F4">
            <w:r>
              <w:rPr>
                <w:sz w:val="17"/>
              </w:rPr>
              <w:t>Gratuidade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Condicional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Se houver insuficiência de recursos</w:t>
            </w:r>
          </w:p>
        </w:tc>
        <w:tc>
          <w:tcPr>
            <w:tcW w:w="2351" w:type="dxa"/>
          </w:tcPr>
          <w:p w:rsidR="00826C81" w:rsidRDefault="00B005F4">
            <w:r>
              <w:rPr>
                <w:sz w:val="17"/>
              </w:rPr>
              <w:t>CPC, arts. 98 e 99; anexar documentos conforme estratégia e exigências locais.</w:t>
            </w:r>
          </w:p>
        </w:tc>
      </w:tr>
    </w:tbl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1.5 Valor da causa</w:t>
      </w:r>
    </w:p>
    <w:p w:rsidR="00826C81" w:rsidRDefault="00B005F4">
      <w:r>
        <w:t>Preencha {{VALOR_DA_CAUSA}} conforme os</w:t>
      </w:r>
      <w:r>
        <w:t xml:space="preserve"> pedidos efetivamente cumulados e as regras aplicáveis. O CPC, art. 292, determina, entre outros critérios, a soma dos valores quando há cumulação de pedidos e, em pedido de alimentos, o equivalente a 12 prestações mensais. Para divórcio sem conteúdo econô</w:t>
      </w:r>
      <w:r>
        <w:t>mico imediatamente aferível, confira o critério adotado pelo tribunal/UF antes do protocolo.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1.6 Escolha dos módulos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A — gratuidade da justiça;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B — filhos, guarda e convivência;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C — alimentos de filhos;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D — alimentos entre cônju</w:t>
      </w:r>
      <w:r>
        <w:rPr>
          <w:sz w:val="21"/>
        </w:rPr>
        <w:t>ges;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E — partilha de bens e dívidas;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F — tutela de urgência;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Módulo G — violência doméstica/familiar e medidas de segurança processual.</w:t>
      </w:r>
    </w:p>
    <w:p w:rsidR="00826C81" w:rsidRDefault="00B005F4">
      <w:pPr>
        <w:pStyle w:val="Ttulo1"/>
        <w:pageBreakBefore/>
      </w:pPr>
      <w:r>
        <w:rPr>
          <w:rFonts w:ascii="Arial" w:hAnsi="Arial"/>
          <w:b w:val="0"/>
          <w:sz w:val="22"/>
        </w:rPr>
        <w:lastRenderedPageBreak/>
        <w:t>2. Modelo principal — texto da petição</w:t>
      </w:r>
    </w:p>
    <w:p w:rsidR="00826C81" w:rsidRDefault="00B005F4">
      <w:pPr>
        <w:spacing w:after="280"/>
        <w:jc w:val="center"/>
      </w:pPr>
      <w:r>
        <w:rPr>
          <w:b/>
        </w:rPr>
        <w:t xml:space="preserve">AO JUÍZO DA {{VARA_OU_JUIZO_COMPETENTE}} DA COMARCA DE {{COMARCA}} </w:t>
      </w:r>
      <w:r>
        <w:rPr>
          <w:b/>
        </w:rPr>
        <w:t>- {{UF}}</w:t>
      </w:r>
    </w:p>
    <w:p w:rsidR="00826C81" w:rsidRDefault="00B005F4">
      <w:pPr>
        <w:jc w:val="center"/>
      </w:pPr>
      <w:r>
        <w:rPr>
          <w:b/>
        </w:rPr>
        <w:t>SEGREDO DE JUSTIÇA - CPC, ART. 189, II</w:t>
      </w:r>
    </w:p>
    <w:p w:rsidR="00826C81" w:rsidRDefault="00B005F4">
      <w:r>
        <w:rPr>
          <w:b/>
        </w:rPr>
        <w:t>{{NOME_AUTOR}}</w:t>
      </w:r>
      <w:r>
        <w:t>, {{NACIONALIDADE_AUTOR}}, {{ESTADO_CIVIL_ATUAL_AUTOR}}, {{PROFISSAO_AUTOR}}, CPF nº {{CPF_AUTOR}}, e-mail {{EMAIL_AUTOR}}, residente e domiciliado(a) em {{ENDERECO_AUTOR}}, por seu advogado(a),</w:t>
      </w:r>
      <w:r>
        <w:t xml:space="preserve"> conforme procuração anexa, com endereço profissional em {{ENDERECO_ADVOGADO}} e e-mail {{EMAIL_ADVOGADO}}, vem, respeitosamente, propor</w:t>
      </w:r>
    </w:p>
    <w:p w:rsidR="00826C81" w:rsidRDefault="00B005F4">
      <w:pPr>
        <w:spacing w:before="160" w:after="60"/>
        <w:jc w:val="center"/>
      </w:pPr>
      <w:r>
        <w:rPr>
          <w:b/>
        </w:rPr>
        <w:t>AÇÃO DE DIVÓRCIO LITIGIOSO</w:t>
      </w:r>
    </w:p>
    <w:p w:rsidR="00826C81" w:rsidRDefault="00B005F4">
      <w:pPr>
        <w:spacing w:after="240"/>
        <w:jc w:val="center"/>
      </w:pPr>
      <w:r>
        <w:rPr>
          <w:b/>
        </w:rPr>
        <w:t>C/C {{PEDIDOS_CUMULADOS_SE_HOUVER}}</w:t>
      </w:r>
    </w:p>
    <w:p w:rsidR="00826C81" w:rsidRDefault="00B005F4">
      <w:r>
        <w:t xml:space="preserve">em face de </w:t>
      </w:r>
      <w:r>
        <w:rPr>
          <w:b/>
        </w:rPr>
        <w:t>{{NOME_REU}}</w:t>
      </w:r>
      <w:r>
        <w:t>, {{NACIONALIDADE_REU}}, {{ESTADO</w:t>
      </w:r>
      <w:r>
        <w:t>_CIVIL_ATUAL_REU}}, {{PROFISSAO_REU}}, CPF nº {{CPF_REU_OU_INFORMACAO_DESCONHECIDA}}, e-mail {{EMAIL_REU_OU_DESCONHECIDO}}, residente e domiciliado(a) em {{ENDERECO_REU}}, pelos fatos e fundamentos a seguir.</w:t>
      </w:r>
    </w:p>
    <w:p w:rsidR="00826C81" w:rsidRDefault="00B005F4">
      <w:r>
        <w:t>{{INSERIR_MODULO_A_GRATUIDADE_SE_APLICAVEL}}</w:t>
      </w:r>
    </w:p>
    <w:p w:rsidR="00826C81" w:rsidRDefault="00B005F4">
      <w:pPr>
        <w:pStyle w:val="PetitionHeading"/>
      </w:pPr>
      <w:r>
        <w:rPr>
          <w:b w:val="0"/>
        </w:rPr>
        <w:t xml:space="preserve">I. </w:t>
      </w:r>
      <w:r>
        <w:rPr>
          <w:b w:val="0"/>
        </w:rPr>
        <w:t>DO SEGREDO DE JUSTIÇA</w:t>
      </w:r>
    </w:p>
    <w:p w:rsidR="00826C81" w:rsidRDefault="00B005F4">
      <w:r>
        <w:t>A presente demanda versa sobre divórcio e matérias de família. Requer-se que o feito tramite sob segredo de justiça, nos termos do art. 189, II, do Código de Processo Civil.</w:t>
      </w:r>
    </w:p>
    <w:p w:rsidR="00826C81" w:rsidRDefault="00B005F4">
      <w:pPr>
        <w:pStyle w:val="PetitionHeading"/>
      </w:pPr>
      <w:r>
        <w:rPr>
          <w:b w:val="0"/>
        </w:rPr>
        <w:t>II. DA COMPETÊNCIA</w:t>
      </w:r>
    </w:p>
    <w:p w:rsidR="00826C81" w:rsidRDefault="00B005F4">
      <w:r>
        <w:t>{{FUNDAMENTO_DA_COMPETENCIA_TERRITORIAL}}</w:t>
      </w:r>
      <w:r>
        <w:t xml:space="preserve"> Requer-se o processamento perante este Juízo, sem prejuízo da conferência das regras de organização judiciária local.</w:t>
      </w:r>
    </w:p>
    <w:p w:rsidR="00826C81" w:rsidRDefault="00B005F4">
      <w:pPr>
        <w:pStyle w:val="PetitionHeading"/>
      </w:pPr>
      <w:r>
        <w:rPr>
          <w:b w:val="0"/>
        </w:rPr>
        <w:t>III. DOS FATOS ESSENCIAIS</w:t>
      </w:r>
    </w:p>
    <w:p w:rsidR="00826C81" w:rsidRDefault="00B005F4">
      <w:r>
        <w:t xml:space="preserve">As partes contraíram casamento em {{DATA_CASAMENTO}}, sob o regime de {{REGIME_DE_BENS}}, conforme certidão de </w:t>
      </w:r>
      <w:r>
        <w:t>casamento lavrada no {{CARTORIO_CASAMENTO}}, matrícula/termo {{MATRICULA_OU_TERMO_CASAMENTO}}.</w:t>
      </w:r>
    </w:p>
    <w:p w:rsidR="00826C81" w:rsidRDefault="00B005F4">
      <w:r>
        <w:t xml:space="preserve">A convivência conjugal encontra-se encerrada desde aproximadamente {{DATA_SEPARACAO_DE_FATO_SE_RELEVANTE}}, informação registrada apenas para contextualização e </w:t>
      </w:r>
      <w:r>
        <w:t>para os efeitos patrimoniais que eventualmente dependam do marco fático. A parte autora manifesta, de forma livre e inequívoca, a vontade de não permanecer casada.</w:t>
      </w:r>
    </w:p>
    <w:p w:rsidR="00826C81" w:rsidRDefault="00B005F4">
      <w:r>
        <w:t>{{RESUMO_OBJETIVO_DA_SITUACAO_LITIGIOSA_SEM_NARRAR_CULPA_DESNECESSARIA}}</w:t>
      </w:r>
    </w:p>
    <w:p w:rsidR="00826C81" w:rsidRDefault="00B005F4">
      <w:r>
        <w:t>{{INSERIR_MODULO_B_</w:t>
      </w:r>
      <w:r>
        <w:t>FILHOS_GUARDA_CONVIVENCIA_SE_APLICAVEL}}</w:t>
      </w:r>
    </w:p>
    <w:p w:rsidR="00826C81" w:rsidRDefault="00B005F4">
      <w:r>
        <w:t>{{INSERIR_MODULO_C_ALIMENTOS_FILHOS_SE_APLICAVEL}}</w:t>
      </w:r>
    </w:p>
    <w:p w:rsidR="00826C81" w:rsidRDefault="00B005F4">
      <w:r>
        <w:t>{{INSERIR_MODULO_D_ALIMENTOS_CONJUGE_SE_APLICAVEL}}</w:t>
      </w:r>
    </w:p>
    <w:p w:rsidR="00826C81" w:rsidRDefault="00B005F4">
      <w:r>
        <w:lastRenderedPageBreak/>
        <w:t>{{INSERIR_MODULO_E_PARTILHA_SE_APLICAVEL}}</w:t>
      </w:r>
    </w:p>
    <w:p w:rsidR="00826C81" w:rsidRDefault="00B005F4">
      <w:r>
        <w:t>{{INSERIR_MODULO_G_VIOLENCIA_DOMESTICA_SE_APLICAVEL}}</w:t>
      </w:r>
    </w:p>
    <w:p w:rsidR="00826C81" w:rsidRDefault="00B005F4">
      <w:pPr>
        <w:pStyle w:val="PetitionHeading"/>
      </w:pPr>
      <w:r>
        <w:rPr>
          <w:b w:val="0"/>
        </w:rPr>
        <w:t xml:space="preserve">IV. DO DIREITO </w:t>
      </w:r>
      <w:r>
        <w:rPr>
          <w:b w:val="0"/>
        </w:rPr>
        <w:t>AO DIVÓRCIO</w:t>
      </w:r>
    </w:p>
    <w:p w:rsidR="00826C81" w:rsidRDefault="00B005F4">
      <w:r>
        <w:t>O art. 226, § 6º, da Constituição Federal, com redação dada pela Emenda Constitucional 66/2010, estabelece que o casamento civil pode ser dissolvido pelo divórcio. O art. 1.571, IV e § 1º, do Código Civil também prevê o divórcio como forma de d</w:t>
      </w:r>
      <w:r>
        <w:t>issolução do vínculo matrimonial.</w:t>
      </w:r>
    </w:p>
    <w:p w:rsidR="00826C81" w:rsidRDefault="00B005F4">
      <w:r>
        <w:t>A dissolução do vínculo não depende de demonstração de culpa, de concordância da parte ré ou do transcurso de prazo de separação. O Superior Tribunal de Justiça reconhece o divórcio como direito potestativo, cujo exercício</w:t>
      </w:r>
      <w:r>
        <w:t xml:space="preserve"> decorre da manifestação de vontade de um dos cônjuges.</w:t>
      </w:r>
    </w:p>
    <w:p w:rsidR="00826C81" w:rsidRDefault="00B005F4">
      <w:r>
        <w:t>Por isso, requer-se a decretação do divórcio independentemente da solução das questões acessórias. O art. 1.581 do Código Civil admite expressamente a concessão do divórcio sem prévia partilha de bens</w:t>
      </w:r>
      <w:r>
        <w:t>.</w:t>
      </w:r>
    </w:p>
    <w:p w:rsidR="00826C81" w:rsidRDefault="00B005F4">
      <w:pPr>
        <w:pStyle w:val="PetitionHeading"/>
      </w:pPr>
      <w:r>
        <w:rPr>
          <w:b w:val="0"/>
        </w:rPr>
        <w:t>V. DO JULGAMENTO ANTECIPADO DO PEDIDO DE DIVÓRCIO</w:t>
      </w:r>
    </w:p>
    <w:p w:rsidR="00826C81" w:rsidRDefault="00B005F4">
      <w:r>
        <w:t>Caso os demais pedidos cumulados dependam de instrução ou permaneçam controvertidos, requer-se que o pedido de dissolução do vínculo seja apreciado separadamente tão logo esteja em condições de imediato j</w:t>
      </w:r>
      <w:r>
        <w:t>ulgamento, nos termos dos arts. 355 e 356 do CPC.</w:t>
      </w:r>
    </w:p>
    <w:p w:rsidR="00826C81" w:rsidRDefault="00B005F4">
      <w:r>
        <w:t xml:space="preserve">Em decisão divulgada em 06/11/2024, relativa a processo sob segredo de justiça, a Terceira Turma do STJ, sob relatoria do Ministro Ricardo Villas Bôas Cueva, consignou que, uma vez ajuizada a ação de </w:t>
      </w:r>
      <w:r>
        <w:t>divórcio, o pedido de dissolução pode ser julgado antecipadamente com fundamento nos arts. 355 e 356 do CPC, sem aguardar a definição de questões acessórias. Também no Informativo 815, a Quarta Turma do STJ registrou o caráter potestativo do divórcio (proc</w:t>
      </w:r>
      <w:r>
        <w:t>esso em segredo de justiça, Rel. Ministro Antonio Carlos Ferreira, julgado em 16/05/2024, DJe 21/05/2024).</w:t>
      </w:r>
    </w:p>
    <w:p w:rsidR="00826C81" w:rsidRDefault="00B005F4">
      <w:pPr>
        <w:pStyle w:val="PetitionHeading"/>
      </w:pPr>
      <w:r>
        <w:rPr>
          <w:b w:val="0"/>
        </w:rPr>
        <w:t>VI. DO NOME APÓS O DIVÓRCIO</w:t>
      </w:r>
    </w:p>
    <w:p w:rsidR="00826C81" w:rsidRDefault="00B005F4">
      <w:r>
        <w:t xml:space="preserve">A parte autora {{OPCAO_NOME_POS_DIVORCIO: DESEJA_MANTER_O_NOME_DE_CASADO(A) / DESEJA_RETOMAR_O_NOME_ANTERIOR}}, passando </w:t>
      </w:r>
      <w:r>
        <w:t>a utilizar o nome {{NOME_APOS_DIVORCIO}}. Requer-se que a providência conste da decisão e da comunicação destinada ao registro civil, conforme aplicável.</w:t>
      </w:r>
    </w:p>
    <w:p w:rsidR="00826C81" w:rsidRDefault="00B005F4">
      <w:r>
        <w:t>{{INSERIR_MODULO_F_TUTELA_URGENCIA_SE_APLICAVEL}}</w:t>
      </w:r>
    </w:p>
    <w:p w:rsidR="00826C81" w:rsidRDefault="00B005F4">
      <w:pPr>
        <w:pStyle w:val="PetitionHeading"/>
      </w:pPr>
      <w:r>
        <w:rPr>
          <w:b w:val="0"/>
        </w:rPr>
        <w:t>VII. DOS PEDIDOS</w:t>
      </w:r>
    </w:p>
    <w:p w:rsidR="00826C81" w:rsidRDefault="00B005F4">
      <w:pPr>
        <w:ind w:left="283" w:hanging="283"/>
      </w:pPr>
      <w:r>
        <w:t>a) o recebimento da presente ação e</w:t>
      </w:r>
      <w:r>
        <w:t xml:space="preserve"> a tramitação sob segredo de justiça, nos termos do art. 189, II, do CPC;</w:t>
      </w:r>
    </w:p>
    <w:p w:rsidR="00826C81" w:rsidRDefault="00B005F4">
      <w:pPr>
        <w:ind w:left="283" w:hanging="283"/>
      </w:pPr>
      <w:r>
        <w:t>b) {{PEDIDO_GRATUIDADE_OU_TEXTO_NAO_APLICAVEL}};</w:t>
      </w:r>
    </w:p>
    <w:p w:rsidR="00826C81" w:rsidRDefault="00B005F4">
      <w:pPr>
        <w:ind w:left="283" w:hanging="283"/>
      </w:pPr>
      <w:r>
        <w:t>c) a citação pessoal da parte ré, observando-se o procedimento das ações de família e as providências de mediação/conciliação dos art</w:t>
      </w:r>
      <w:r>
        <w:t>s. 693 a 697 do CPC, com as adaptações de segurança eventualmente cabíveis;</w:t>
      </w:r>
    </w:p>
    <w:p w:rsidR="00826C81" w:rsidRDefault="00B005F4">
      <w:pPr>
        <w:ind w:left="283" w:hanging="283"/>
      </w:pPr>
      <w:r>
        <w:lastRenderedPageBreak/>
        <w:t>d) a decretação do divórcio das partes, dissolvendo-se o vínculo matrimonial;</w:t>
      </w:r>
    </w:p>
    <w:p w:rsidR="00826C81" w:rsidRDefault="00B005F4">
      <w:pPr>
        <w:ind w:left="283" w:hanging="283"/>
      </w:pPr>
      <w:r>
        <w:t>e) caso haja pedidos acessórios pendentes de instrução ou controvérsia, o julgamento antecipado parcia</w:t>
      </w:r>
      <w:r>
        <w:t>l do mérito quanto ao divórcio, tão logo esteja em condições de imediato julgamento, nos termos dos arts. 355 e 356 do CPC;</w:t>
      </w:r>
    </w:p>
    <w:p w:rsidR="00826C81" w:rsidRDefault="00B005F4">
      <w:pPr>
        <w:ind w:left="283" w:hanging="283"/>
      </w:pPr>
      <w:r>
        <w:t>f) que conste da decisão a opção de nome indicada no item VI;</w:t>
      </w:r>
    </w:p>
    <w:p w:rsidR="00826C81" w:rsidRDefault="00B005F4">
      <w:pPr>
        <w:ind w:left="283" w:hanging="283"/>
      </w:pPr>
      <w:r>
        <w:t>g) {{PEDIDOS_RELATIVOS_A_FILHOS_GUARDA_CONVIVENCIA_SE_APLICAVEIS}};</w:t>
      </w:r>
    </w:p>
    <w:p w:rsidR="00826C81" w:rsidRDefault="00B005F4">
      <w:pPr>
        <w:ind w:left="283" w:hanging="283"/>
      </w:pPr>
      <w:r>
        <w:t>h)</w:t>
      </w:r>
      <w:r>
        <w:t xml:space="preserve"> {{PEDIDOS_DE_ALIMENTOS_SE_APLICAVEIS}};</w:t>
      </w:r>
    </w:p>
    <w:p w:rsidR="00826C81" w:rsidRDefault="00B005F4">
      <w:pPr>
        <w:ind w:left="283" w:hanging="283"/>
      </w:pPr>
      <w:r>
        <w:t>i) {{PEDIDOS_DE_PARTILHA_SE_APLICAVEIS}};</w:t>
      </w:r>
    </w:p>
    <w:p w:rsidR="00826C81" w:rsidRDefault="00B005F4">
      <w:pPr>
        <w:ind w:left="283" w:hanging="283"/>
      </w:pPr>
      <w:r>
        <w:t>j) {{PEDIDOS_DE_TUTELA_PROVISORIA_SE_APLICAVEIS}};</w:t>
      </w:r>
    </w:p>
    <w:p w:rsidR="00826C81" w:rsidRDefault="00B005F4">
      <w:pPr>
        <w:ind w:left="283" w:hanging="283"/>
      </w:pPr>
      <w:r>
        <w:t>k) a intervenção do Ministério Público, se houver interesse de incapaz ou se figurar como parte vítima de violência domést</w:t>
      </w:r>
      <w:r>
        <w:t>ica e familiar, na forma do art. 698 do CPC;</w:t>
      </w:r>
    </w:p>
    <w:p w:rsidR="00826C81" w:rsidRDefault="00B005F4">
      <w:pPr>
        <w:ind w:left="283" w:hanging="283"/>
      </w:pPr>
      <w:r>
        <w:t>l) a produção das provas juridicamente admissíveis e pertinentes, especialmente documental, testemunhal, pericial e outras que se tornem necessárias, conforme os pontos controvertidos;</w:t>
      </w:r>
    </w:p>
    <w:p w:rsidR="00826C81" w:rsidRDefault="00B005F4">
      <w:pPr>
        <w:ind w:left="283" w:hanging="283"/>
      </w:pPr>
      <w:r>
        <w:t>m) após a eficácia da deci</w:t>
      </w:r>
      <w:r>
        <w:t>são de divórcio e conforme o procedimento do Juízo, a expedição da comunicação/mandado necessário ao Cartório de Registro Civil em que lavrado o casamento, para a averbação do divórcio e da alteração de nome, se houver;</w:t>
      </w:r>
    </w:p>
    <w:p w:rsidR="00826C81" w:rsidRDefault="00B005F4">
      <w:pPr>
        <w:ind w:left="283" w:hanging="283"/>
      </w:pPr>
      <w:r>
        <w:t>n) {{PEDIDO_SUCUMBENCIA_SE_CABIVEL_E</w:t>
      </w:r>
      <w:r>
        <w:t>_ADEQUADO_AOS_PEDIDOS_CONTROVERTIDOS}}.</w:t>
      </w:r>
    </w:p>
    <w:p w:rsidR="00826C81" w:rsidRDefault="00B005F4">
      <w:pPr>
        <w:pStyle w:val="PetitionHeading"/>
      </w:pPr>
      <w:r>
        <w:rPr>
          <w:b w:val="0"/>
        </w:rPr>
        <w:t>VIII. DAS PROVAS E DOCUMENTOS</w:t>
      </w:r>
    </w:p>
    <w:p w:rsidR="00826C81" w:rsidRDefault="00B005F4">
      <w:r>
        <w:t>A parte autora junta os documentos disponíveis indicados no rol anexo e requer a produção das demais provas que se mostrarem necessárias aos pedidos efetivamente mantidos na versão final</w:t>
      </w:r>
      <w:r>
        <w:t xml:space="preserve"> desta petição.</w:t>
      </w:r>
    </w:p>
    <w:p w:rsidR="00826C81" w:rsidRDefault="00B005F4">
      <w:pPr>
        <w:pStyle w:val="PetitionHeading"/>
      </w:pPr>
      <w:r>
        <w:rPr>
          <w:b w:val="0"/>
        </w:rPr>
        <w:t>IX. DO VALOR DA CAUSA</w:t>
      </w:r>
    </w:p>
    <w:p w:rsidR="00826C81" w:rsidRDefault="00B005F4">
      <w:r>
        <w:t>Dá-se à causa o valor de R$ {{VALOR_DA_CAUSA}} ({{VALOR_POR_EXTENSO}}), calculado de acordo com os pedidos efetivamente cumulados e o art. 292 do CPC, sem prejuízo de adequação às regras locais aplicáveis.</w:t>
      </w:r>
    </w:p>
    <w:p w:rsidR="00826C81" w:rsidRDefault="00B005F4">
      <w:pPr>
        <w:spacing w:before="280"/>
      </w:pPr>
      <w:r>
        <w:t>Termos em qu</w:t>
      </w:r>
      <w:r>
        <w:t>e,</w:t>
      </w:r>
      <w:r>
        <w:br/>
        <w:t>pede deferimento.</w:t>
      </w:r>
    </w:p>
    <w:p w:rsidR="00826C81" w:rsidRDefault="00B005F4">
      <w:pPr>
        <w:spacing w:before="320"/>
        <w:jc w:val="center"/>
      </w:pPr>
      <w:r>
        <w:t>{{CIDADE}}, {{DATA}}.</w:t>
      </w:r>
    </w:p>
    <w:p w:rsidR="00826C81" w:rsidRDefault="00B005F4">
      <w:pPr>
        <w:jc w:val="center"/>
      </w:pPr>
      <w:r>
        <w:t>{{NOME_ADVOGADO}}</w:t>
      </w:r>
    </w:p>
    <w:p w:rsidR="00826C81" w:rsidRDefault="00B005F4">
      <w:pPr>
        <w:jc w:val="center"/>
      </w:pPr>
      <w:r>
        <w:t>OAB/{{UF_OAB}} {{NUMERO_OAB}}</w:t>
      </w:r>
    </w:p>
    <w:p w:rsidR="00826C81" w:rsidRDefault="00B005F4">
      <w:r>
        <w:br w:type="page"/>
      </w:r>
    </w:p>
    <w:p w:rsidR="00826C81" w:rsidRDefault="00B005F4">
      <w:pPr>
        <w:pStyle w:val="Ttulo1"/>
      </w:pPr>
      <w:r>
        <w:rPr>
          <w:rFonts w:ascii="Arial" w:hAnsi="Arial"/>
          <w:b w:val="0"/>
          <w:sz w:val="22"/>
        </w:rPr>
        <w:lastRenderedPageBreak/>
        <w:t>3. Módulos condicionais de adaptação</w:t>
      </w:r>
    </w:p>
    <w:p w:rsidR="00826C81" w:rsidRDefault="00B005F4">
      <w:pPr>
        <w:pStyle w:val="Instruction"/>
        <w:shd w:val="clear" w:color="auto" w:fill="EDEDED"/>
      </w:pPr>
      <w:r>
        <w:rPr>
          <w:b/>
        </w:rPr>
        <w:t xml:space="preserve">Use somente os módulos compatíveis com os fatos e provas do caso. Ao inserir um módulo no corpo da petição, remova os títulos </w:t>
      </w:r>
      <w:r>
        <w:rPr>
          <w:b/>
        </w:rPr>
        <w:t>editoriais e as instruções desta seção.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A — Gratuidade da justiça</w:t>
      </w:r>
    </w:p>
    <w:p w:rsidR="00826C81" w:rsidRDefault="00B005F4">
      <w:r>
        <w:t>A parte autora declara não possuir recursos suficientes para arcar com custas, despesas processuais e honorários sem prejuízo de seu sustento e de sua família, conforme {{DOCUMENTOS_E</w:t>
      </w:r>
      <w:r>
        <w:t>_DECLARACAO_DE_HIPOSSUFICIENCIA}}. Requer, assim, a concessão da gratuidade da justiça, com fundamento nos arts. 98 e 99 do CPC.</w:t>
      </w:r>
    </w:p>
    <w:p w:rsidR="00826C81" w:rsidRDefault="00B005F4">
      <w:pPr>
        <w:pStyle w:val="Instruction"/>
      </w:pPr>
      <w:r>
        <w:t>Pedido correspondente: “a concessão dos benefícios da gratuidade da justiça, nos termos dos arts. 98 e 99 do CPC”.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B — F</w:t>
      </w:r>
      <w:r>
        <w:rPr>
          <w:rFonts w:ascii="Arial" w:hAnsi="Arial"/>
          <w:b w:val="0"/>
          <w:sz w:val="22"/>
        </w:rPr>
        <w:t>ilhos, guarda e convivência</w:t>
      </w:r>
    </w:p>
    <w:p w:rsidR="00826C81" w:rsidRDefault="00B005F4">
      <w:r>
        <w:t>As partes são genitoras de {{QUANTIDADE_FILHOS}} filho(s): {{NOME_FILHO_1}}, nascido(a) em {{DATA_NASCIMENTO_FILHO_1}}, {{DEMAIS_FILHOS_SE_HOUVER}}. Atualmente, {{DESCREVER_MORADIA_E_CUIDADOS_ATUAIS_DOS_FILHOS}}.</w:t>
      </w:r>
    </w:p>
    <w:p w:rsidR="00826C81" w:rsidRDefault="00B005F4">
      <w:r>
        <w:t xml:space="preserve">A parte autora </w:t>
      </w:r>
      <w:r>
        <w:t>requer a fixação de {{TIPO_DE_GUARDA_PRETENDIDA}}, com residência de referência em {{RESIDENCIA_DE_REFERENCIA}}, e regime de convivência consistente em {{PROPOSTA_DE_CONVIVENCIA}}, por considerar que essa organização atende ao melhor interesse dos filhos n</w:t>
      </w:r>
      <w:r>
        <w:t>as circunstâncias concretas descritas em {{FATOS_E_DOCUMENTOS_QUE_JUSTIFICAM_A_PROPOSTA}}.</w:t>
      </w:r>
    </w:p>
    <w:p w:rsidR="00826C81" w:rsidRDefault="00B005F4">
      <w:pPr>
        <w:pStyle w:val="Instruction"/>
      </w:pPr>
      <w:r>
        <w:t xml:space="preserve">Se houver risco de violência doméstica ou familiar, não utilize automaticamente a guarda compartilhada como pedido: a Lei 14.713/2023 alterou o art. 1.584, § 2º, do </w:t>
      </w:r>
      <w:r>
        <w:t>Código Civil para prever o risco de violência como causa impeditiva, além de inserir o art. 699-A no CPC.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C — Alimentos de filhos</w:t>
      </w:r>
    </w:p>
    <w:p w:rsidR="00826C81" w:rsidRDefault="00B005F4">
      <w:r>
        <w:t>As necessidades atuais de {{NOME_DO_ALIMENTANDO}} correspondem, em síntese, a {{DESPESAS_DE_ALIMENTANDO}}, conforme doc</w:t>
      </w:r>
      <w:r>
        <w:t>umentos anexos. A capacidade contributiva conhecida da parte ré é {{RENDA_E_RECURSOS_CONHECIDOS_REU}}, sem prejuízo de apuração no curso do processo.</w:t>
      </w:r>
    </w:p>
    <w:p w:rsidR="00826C81" w:rsidRDefault="00B005F4">
      <w:r>
        <w:t>Diante das necessidades do alimentando e dos recursos disponíveis, requer-se a fixação de alimentos em {{C</w:t>
      </w:r>
      <w:r>
        <w:t>RITERIO_E_VALOR_DOS_ALIMENTOS}}, com forma de pagamento {{FORMA_DE_PAGAMENTO}} e rateio de despesas extraordinárias {{RATEIO_DESPESAS_EXTRAORDINARIAS}}, se cabível.</w:t>
      </w:r>
    </w:p>
    <w:p w:rsidR="00826C81" w:rsidRDefault="00B005F4">
      <w:pPr>
        <w:pStyle w:val="Instruction"/>
      </w:pPr>
      <w:r>
        <w:t>Se houver base fática e documental para urgência, pode ser formulado pedido de alimentos pr</w:t>
      </w:r>
      <w:r>
        <w:t>ovisórios, observando-se a Lei 5.478/1968, art. 4º, e o contexto processual do pedido cumulado.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D — Alimentos entre cônjuges</w:t>
      </w:r>
    </w:p>
    <w:p w:rsidR="00826C81" w:rsidRDefault="00B005F4">
      <w:r>
        <w:t>A parte autora afirma necessitar de alimentos temporários/definitivos em razão de {{FATOS_QUE_DEMONSTRAM_NECESSIDADE}}, ao p</w:t>
      </w:r>
      <w:r>
        <w:t>asso que a parte ré dispõe, em tese, de recursos consistentes em {{RECURSOS_DO_REU}}. Requer-se a fixação em {{VALOR_OU_CRITERIO}}, pelo período {{PERIODO_SE_PEDIDO_TEMPORARIO}}, com base nos arts. 1.694 e seguintes do Código Civil, observadas as circunstâ</w:t>
      </w:r>
      <w:r>
        <w:t>ncias concretas e a prova produzida.</w:t>
      </w:r>
    </w:p>
    <w:p w:rsidR="00826C81" w:rsidRDefault="00B005F4">
      <w:pPr>
        <w:pStyle w:val="Instruction"/>
      </w:pPr>
      <w:r>
        <w:lastRenderedPageBreak/>
        <w:t>Este módulo não deve ser mantido apenas porque existe divórcio; exige necessidade e base fática específica.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E — Partilha de bens e dívidas</w:t>
      </w:r>
    </w:p>
    <w:p w:rsidR="00826C81" w:rsidRDefault="00B005F4">
      <w:r>
        <w:t>O casamento foi celebrado sob o regime de {{REGIME_DE_BENS}}. A parte aut</w:t>
      </w:r>
      <w:r>
        <w:t>ora identifica, para fins de partilha, os seguintes bens e obrigações: {{RELACAO_DE_BENS_E_DIVIDAS_COM_DATA_DE_AQUISICAO_TITULARIDADE_VALOR_E_DOCUMENTOS}}.</w:t>
      </w:r>
    </w:p>
    <w:p w:rsidR="00826C81" w:rsidRDefault="00B005F4">
      <w:r>
        <w:t>Requer-se que a partilha observe o regime de bens aplicável e a comunicabilidade de cada item, com {</w:t>
      </w:r>
      <w:r>
        <w:t>{PROPOSTA_DE_PARTILHA_OU_PEDIDO_DE_APURACAO}}. Eventuais bens cuja existência, titularidade, valor ou comunicabilidade dependam de prova deverão ser apurados na instrução.</w:t>
      </w:r>
    </w:p>
    <w:p w:rsidR="00826C81" w:rsidRDefault="00B005F4">
      <w:pPr>
        <w:pStyle w:val="Instruction"/>
      </w:pPr>
      <w:r>
        <w:t>Se a partilha estiver complexa ou insuficientemente documentada, é possível manter a</w:t>
      </w:r>
      <w:r>
        <w:t>penas o pedido de divórcio e reservar a discussão patrimonial para momento/processo adequado, pois o art. 1.581 do Código Civil permite o divórcio sem prévia partilha.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F — Tutela de urgência</w:t>
      </w:r>
    </w:p>
    <w:p w:rsidR="00826C81" w:rsidRDefault="00B005F4">
      <w:r>
        <w:t>Estão presentes elementos que evidenciam a probabilidade d</w:t>
      </w:r>
      <w:r>
        <w:t xml:space="preserve">o direito e o perigo de dano ou risco ao resultado útil do processo, porque {{FATOS_CONCRETOS_DA_URGENCIA}}, demonstrados por {{PROVAS_DA_URGENCIA}}. Requer-se, em caráter provisório, {{MEDIDA_URGENTE_ESPECIFICA_E_PROPORCIONAL}}, nos termos do art. 300 do </w:t>
      </w:r>
      <w:r>
        <w:t>CPC e das normas materiais pertinentes ao pedido.</w:t>
      </w:r>
    </w:p>
    <w:p w:rsidR="00826C81" w:rsidRDefault="00B005F4">
      <w:pPr>
        <w:pStyle w:val="Instruction"/>
      </w:pPr>
      <w:r>
        <w:t>Não use este módulo para pedir genericamente “divórcio liminar”. Para o núcleo do divórcio, o modelo principal prefere o pedido de julgamento antecipado/parcial tão logo o tema esteja maduro; outras medidas</w:t>
      </w:r>
      <w:r>
        <w:t xml:space="preserve"> urgentes devem demonstrar probabilidade e perigo concretos.</w:t>
      </w:r>
    </w:p>
    <w:p w:rsidR="00826C81" w:rsidRDefault="00B005F4">
      <w:pPr>
        <w:pStyle w:val="Ttulo2"/>
      </w:pPr>
      <w:r>
        <w:rPr>
          <w:rFonts w:ascii="Arial" w:hAnsi="Arial"/>
          <w:b w:val="0"/>
          <w:sz w:val="22"/>
        </w:rPr>
        <w:t>Módulo G — Violência doméstica/familiar</w:t>
      </w:r>
    </w:p>
    <w:p w:rsidR="00826C81" w:rsidRDefault="00B005F4">
      <w:r>
        <w:t>A parte autora informa a existência de contexto de violência doméstica/familiar consistente em {{DESCRICAO_OBJETIVA_DOS_FATOS_RELEVANTES}}, havendo {{MEDID</w:t>
      </w:r>
      <w:r>
        <w:t>A_PROTETIVA_PROCESSO_BOLETIM_OU_OUTROS_DOCUMENTOS_SE_EXISTENTES}}. Requer-se que a tramitação considere as medidas de proteção e segurança processual necessárias, evitando contato direto desnecessário entre as partes e preservando a integridade da vítima e</w:t>
      </w:r>
      <w:r>
        <w:t xml:space="preserve"> dos filhos.</w:t>
      </w:r>
    </w:p>
    <w:p w:rsidR="00826C81" w:rsidRDefault="00B005F4">
      <w:pPr>
        <w:pStyle w:val="Instruction"/>
      </w:pPr>
      <w:r>
        <w:t xml:space="preserve">A competência deve ser conferida com atenção ao CPC, art. 53, I, “d”, e à Lei 11.340/2006, art. 14-A. Se o divórcio for ajuizado no Juizado de Violência Doméstica e Familiar contra a Mulher, a pretensão de partilha de bens não integra a </w:t>
      </w:r>
      <w:r>
        <w:t>competência prevista no art. 14-A, § 1º. O Ministério Público intervém nas ações de família em que figure como parte vítima de violência doméstica e familiar (CPC, art. 698, parágrafo único).</w:t>
      </w:r>
    </w:p>
    <w:p w:rsidR="00826C81" w:rsidRDefault="00B005F4">
      <w:r>
        <w:br w:type="page"/>
      </w:r>
    </w:p>
    <w:p w:rsidR="00826C81" w:rsidRDefault="00B005F4">
      <w:pPr>
        <w:pStyle w:val="Ttulo1"/>
      </w:pPr>
      <w:r>
        <w:rPr>
          <w:rFonts w:ascii="Arial" w:hAnsi="Arial"/>
          <w:b w:val="0"/>
          <w:sz w:val="22"/>
        </w:rPr>
        <w:lastRenderedPageBreak/>
        <w:t>4. Checklist de documentos — adaptar ao caso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826C81">
        <w:trPr>
          <w:cantSplit/>
          <w:tblHeader/>
          <w:jc w:val="center"/>
        </w:trPr>
        <w:tc>
          <w:tcPr>
            <w:tcW w:w="4703" w:type="dxa"/>
          </w:tcPr>
          <w:p w:rsidR="00826C81" w:rsidRDefault="00B005F4">
            <w:pPr>
              <w:shd w:val="clear" w:color="auto" w:fill="EDEDED"/>
            </w:pPr>
            <w:r>
              <w:rPr>
                <w:b/>
                <w:sz w:val="18"/>
              </w:rPr>
              <w:t>Documento</w:t>
            </w:r>
          </w:p>
        </w:tc>
        <w:tc>
          <w:tcPr>
            <w:tcW w:w="4703" w:type="dxa"/>
          </w:tcPr>
          <w:p w:rsidR="00826C81" w:rsidRDefault="00B005F4">
            <w:pPr>
              <w:shd w:val="clear" w:color="auto" w:fill="EDEDED"/>
            </w:pPr>
            <w:r>
              <w:rPr>
                <w:b/>
                <w:sz w:val="18"/>
              </w:rPr>
              <w:t>Uso / o</w:t>
            </w:r>
            <w:r>
              <w:rPr>
                <w:b/>
                <w:sz w:val="18"/>
              </w:rPr>
              <w:t>bservação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Certidão de casamento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Documento central para comprovar o vínculo; confira se o tribunal exige emissão recente ou formato específico.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Documento de identificação e CPF da parte autora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Conforme exigências do sistema e do tribunal.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 xml:space="preserve">Comprovante de </w:t>
            </w:r>
            <w:r>
              <w:rPr>
                <w:sz w:val="18"/>
              </w:rPr>
              <w:t>residência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Útil para competência territorial.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Procuração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Com poderes adequados ao patrocínio da ação; conferir prática profissional.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Certidões de nascimento dos filhos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Se houver filhos e pedidos parentais/alimentares.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Comprovantes de renda e despesas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Se</w:t>
            </w:r>
            <w:r>
              <w:rPr>
                <w:sz w:val="18"/>
              </w:rPr>
              <w:t xml:space="preserve"> houver alimentos, gratuidade ou controvérsia econômica.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Documentos de bens e dívidas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Se houver pedido de partilha: matrículas, CRLV, extratos, contratos, notas, avaliações etc., conforme o item.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Provas de urgência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Apenas se houver tutela provisória: doc</w:t>
            </w:r>
            <w:r>
              <w:rPr>
                <w:sz w:val="18"/>
              </w:rPr>
              <w:t>umentos que demonstrem probabilidade e perigo.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Documentos de violência doméstica/familiar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Se aplicável: medidas protetivas, boletins, decisões, laudos ou outros documentos disponíveis e lícitos.</w:t>
            </w:r>
          </w:p>
        </w:tc>
      </w:tr>
      <w:tr w:rsidR="00826C81">
        <w:trPr>
          <w:cantSplit/>
          <w:jc w:val="center"/>
        </w:trPr>
        <w:tc>
          <w:tcPr>
            <w:tcW w:w="4703" w:type="dxa"/>
          </w:tcPr>
          <w:p w:rsidR="00826C81" w:rsidRDefault="00B005F4">
            <w:r>
              <w:rPr>
                <w:sz w:val="18"/>
              </w:rPr>
              <w:t>Outros documentos indispensáveis</w:t>
            </w:r>
          </w:p>
        </w:tc>
        <w:tc>
          <w:tcPr>
            <w:tcW w:w="4703" w:type="dxa"/>
          </w:tcPr>
          <w:p w:rsidR="00826C81" w:rsidRDefault="00B005F4">
            <w:r>
              <w:rPr>
                <w:sz w:val="18"/>
              </w:rPr>
              <w:t>Definir conforme pedidos e</w:t>
            </w:r>
            <w:r>
              <w:rPr>
                <w:sz w:val="18"/>
              </w:rPr>
              <w:t>fetivamente cumulados e regras do tribunal/UF.</w:t>
            </w:r>
          </w:p>
        </w:tc>
      </w:tr>
    </w:tbl>
    <w:p w:rsidR="00826C81" w:rsidRDefault="00B005F4">
      <w:pPr>
        <w:pStyle w:val="Ttulo1"/>
      </w:pPr>
      <w:r>
        <w:rPr>
          <w:rFonts w:ascii="Arial" w:hAnsi="Arial"/>
          <w:b w:val="0"/>
          <w:sz w:val="22"/>
        </w:rPr>
        <w:t>5. Campos obrigatórios e variáveis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{{VARA_OU_JUIZO_COMPETENTE}}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{{COMARCA}}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{{UF}}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{{NOME_AUTOR}}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{{CPF_AUTOR}}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{{ENDERECO_AUTOR}}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{{NOME_REU}}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{{ENDERECO_REU}}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{{DATA_CASAMENTO}}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{{REGIME_DE_BENS}}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{{CARTORIO_CASAMENTO}}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{{MATRICULA_OU_TERMO_CASAMENTO}}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{{FUNDAMENTO_DA_COMPETENCIA_TERRITORIAL}}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{{RESUMO_OBJETIVO_DA_SITUACAO_LITIGIOSA_SEM_NARRAR_CULPA_DESNECESSARIA}}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{{OPCAO_NOME_POS_DIVORCIO}}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{{NOME_APOS_DIVORCIO}}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{{PEDIDOS_CUMULADOS_SE_HOUVER}}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</w:t>
      </w:r>
      <w:r>
        <w:rPr>
          <w:sz w:val="21"/>
        </w:rPr>
        <w:t>VALOR_DA_CAUSA}}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{{VALOR_POR_EXTENSO}}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lastRenderedPageBreak/>
        <w:t>{{NOME_ADVOGADO}}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{{UF_OAB}}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{{NUMERO_OAB}}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{{CIDADE}}</w:t>
      </w:r>
    </w:p>
    <w:p w:rsidR="00826C81" w:rsidRDefault="00B005F4">
      <w:pPr>
        <w:pStyle w:val="Commarcadores"/>
        <w:ind w:left="340" w:hanging="142"/>
      </w:pPr>
      <w:r>
        <w:rPr>
          <w:sz w:val="21"/>
        </w:rPr>
        <w:t>{{DATA}}</w:t>
      </w:r>
    </w:p>
    <w:p w:rsidR="00826C81" w:rsidRDefault="00B005F4">
      <w:r>
        <w:t>Os módulos condicionais contêm campos adicionais próprios para filhos, alimentos, bens, urgência e violência doméstica/familiar.</w:t>
      </w:r>
      <w:bookmarkStart w:id="0" w:name="_GoBack"/>
      <w:bookmarkEnd w:id="0"/>
    </w:p>
    <w:sectPr w:rsidR="00826C81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5F4" w:rsidRDefault="00B005F4">
      <w:pPr>
        <w:spacing w:after="0" w:line="240" w:lineRule="auto"/>
      </w:pPr>
      <w:r>
        <w:separator/>
      </w:r>
    </w:p>
  </w:endnote>
  <w:endnote w:type="continuationSeparator" w:id="0">
    <w:p w:rsidR="00B005F4" w:rsidRDefault="00B00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6C81" w:rsidRDefault="00B005F4">
    <w:pPr>
      <w:pStyle w:val="Rodap"/>
      <w:jc w:val="center"/>
    </w:pPr>
    <w:r>
      <w:rPr>
        <w:color w:val="5A5A5A"/>
        <w:sz w:val="16"/>
      </w:rPr>
      <w:t>Modelo geral • Divórcio litigioso • v1.0 • Revisado em 11/08/2026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5F4" w:rsidRDefault="00B005F4">
      <w:pPr>
        <w:spacing w:after="0" w:line="240" w:lineRule="auto"/>
      </w:pPr>
      <w:r>
        <w:separator/>
      </w:r>
    </w:p>
  </w:footnote>
  <w:footnote w:type="continuationSeparator" w:id="0">
    <w:p w:rsidR="00B005F4" w:rsidRDefault="00B00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91073"/>
    <w:rsid w:val="00826C81"/>
    <w:rsid w:val="00AA1D8D"/>
    <w:rsid w:val="00B005F4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2C5014D-74A0-44BE-997D-D695010AC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keepNext/>
      <w:pBdr>
        <w:bottom w:val="single" w:sz="8" w:space="4" w:color="4F81BD" w:themeColor="accent1"/>
      </w:pBdr>
      <w:spacing w:before="200" w:after="1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6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100" w:line="240" w:lineRule="auto"/>
    </w:pPr>
    <w:rPr>
      <w:rFonts w:ascii="Arial" w:hAnsi="Arial"/>
      <w:color w:val="3C3C3C"/>
      <w:sz w:val="20"/>
    </w:rPr>
  </w:style>
  <w:style w:type="paragraph" w:customStyle="1" w:styleId="PetitionHeading">
    <w:name w:val="PetitionHeading"/>
    <w:pPr>
      <w:keepNext/>
      <w:spacing w:before="180" w:after="100"/>
    </w:pPr>
    <w:rPr>
      <w:rFonts w:ascii="Arial" w:hAnsi="Arial"/>
      <w:b/>
    </w:rPr>
  </w:style>
  <w:style w:type="paragraph" w:customStyle="1" w:styleId="Source">
    <w:name w:val="Source"/>
    <w:pPr>
      <w:spacing w:after="60"/>
      <w:ind w:left="227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E9ECD9B-02CD-4F49-8B07-D859FCDF7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2948</Words>
  <Characters>15925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18836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Divórcio Litigioso</dc:title>
  <dc:subject>Modelo jurídico geral editável - Brasil</dc:subject>
  <dc:creator/>
  <cp:keywords/>
  <dc:description>Versão 1.0 - revisão 11/08/2026</dc:description>
  <cp:lastModifiedBy>José Jeferson</cp:lastModifiedBy>
  <cp:revision>2</cp:revision>
  <dcterms:created xsi:type="dcterms:W3CDTF">2013-12-23T23:15:00Z</dcterms:created>
  <dcterms:modified xsi:type="dcterms:W3CDTF">2026-08-11T23:49:00Z</dcterms:modified>
  <cp:category/>
</cp:coreProperties>
</file>