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9CD" w:rsidRDefault="00AA7603">
      <w:pPr>
        <w:pStyle w:val="ModeloTitulo"/>
        <w:jc w:val="center"/>
      </w:pPr>
      <w:r>
        <w:t>MODELO DE EXECUÇÃO DE ALIMENTOS</w:t>
      </w:r>
    </w:p>
    <w:p w:rsidR="00FA19CD" w:rsidRDefault="00AA7603">
      <w:pPr>
        <w:pStyle w:val="ModeloSubtitulo"/>
        <w:jc w:val="center"/>
      </w:pPr>
      <w:r>
        <w:t>Cumprimento de sentença - rito da prisão civil, com blocos alternativos para expropriação e título extrajudicial</w:t>
      </w:r>
    </w:p>
    <w:p w:rsidR="00FA19CD" w:rsidRDefault="00FA19CD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FA19CD">
        <w:trPr>
          <w:jc w:val="center"/>
        </w:trPr>
        <w:tc>
          <w:tcPr>
            <w:tcW w:w="94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FA19CD" w:rsidRDefault="00AA7603">
            <w:pPr>
              <w:spacing w:after="0"/>
            </w:pPr>
            <w:r>
              <w:rPr>
                <w:b/>
              </w:rPr>
              <w:t>INSTRUÇÕES REMOVÍVEIS.</w:t>
            </w:r>
            <w:r>
              <w:t xml:space="preserve"> Este material é um modelo geral para o Brasil e exige adaptação ao título, às parcelas cobradas, ao rito escolhido e às regras do tribunal competente. Não protocole esta página de instruções.</w:t>
            </w:r>
          </w:p>
        </w:tc>
      </w:tr>
    </w:tbl>
    <w:p w:rsidR="00FA19CD" w:rsidRDefault="00FA19CD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FA19CD">
        <w:trPr>
          <w:jc w:val="center"/>
        </w:trPr>
        <w:tc>
          <w:tcPr>
            <w:tcW w:w="4703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b/>
                <w:sz w:val="20"/>
              </w:rPr>
              <w:t>Família documental</w:t>
            </w:r>
          </w:p>
        </w:tc>
        <w:tc>
          <w:tcPr>
            <w:tcW w:w="47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sz w:val="20"/>
              </w:rPr>
              <w:t>A - peça processual</w:t>
            </w:r>
          </w:p>
        </w:tc>
      </w:tr>
      <w:tr w:rsidR="00FA19CD">
        <w:trPr>
          <w:jc w:val="center"/>
        </w:trPr>
        <w:tc>
          <w:tcPr>
            <w:tcW w:w="4703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b/>
                <w:sz w:val="20"/>
              </w:rPr>
              <w:t>Área</w:t>
            </w:r>
          </w:p>
        </w:tc>
        <w:tc>
          <w:tcPr>
            <w:tcW w:w="47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sz w:val="20"/>
              </w:rPr>
              <w:t>Direito de Famíl</w:t>
            </w:r>
            <w:r>
              <w:rPr>
                <w:sz w:val="20"/>
              </w:rPr>
              <w:t>ia / Processo Civil</w:t>
            </w:r>
          </w:p>
        </w:tc>
      </w:tr>
      <w:tr w:rsidR="00FA19CD">
        <w:trPr>
          <w:jc w:val="center"/>
        </w:trPr>
        <w:tc>
          <w:tcPr>
            <w:tcW w:w="4703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b/>
                <w:sz w:val="20"/>
              </w:rPr>
              <w:t>Jurisdição-base</w:t>
            </w:r>
          </w:p>
        </w:tc>
        <w:tc>
          <w:tcPr>
            <w:tcW w:w="47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sz w:val="20"/>
              </w:rPr>
              <w:t>Brasil - modelo nacional genérico</w:t>
            </w:r>
          </w:p>
        </w:tc>
      </w:tr>
      <w:tr w:rsidR="00FA19CD">
        <w:trPr>
          <w:jc w:val="center"/>
        </w:trPr>
        <w:tc>
          <w:tcPr>
            <w:tcW w:w="4703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b/>
                <w:sz w:val="20"/>
              </w:rPr>
              <w:t>Risco</w:t>
            </w:r>
          </w:p>
        </w:tc>
        <w:tc>
          <w:tcPr>
            <w:tcW w:w="47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sz w:val="20"/>
              </w:rPr>
              <w:t>Alto</w:t>
            </w:r>
          </w:p>
        </w:tc>
      </w:tr>
      <w:tr w:rsidR="00FA19CD">
        <w:trPr>
          <w:jc w:val="center"/>
        </w:trPr>
        <w:tc>
          <w:tcPr>
            <w:tcW w:w="4703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b/>
                <w:sz w:val="20"/>
              </w:rPr>
              <w:t>Versão</w:t>
            </w:r>
          </w:p>
        </w:tc>
        <w:tc>
          <w:tcPr>
            <w:tcW w:w="47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sz w:val="20"/>
              </w:rPr>
              <w:t>1.0</w:t>
            </w:r>
          </w:p>
        </w:tc>
      </w:tr>
      <w:tr w:rsidR="00FA19CD">
        <w:trPr>
          <w:jc w:val="center"/>
        </w:trPr>
        <w:tc>
          <w:tcPr>
            <w:tcW w:w="4703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b/>
                <w:sz w:val="20"/>
              </w:rPr>
              <w:t>Data de corte</w:t>
            </w:r>
          </w:p>
        </w:tc>
        <w:tc>
          <w:tcPr>
            <w:tcW w:w="47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sz w:val="20"/>
              </w:rPr>
              <w:t>11/08/2026</w:t>
            </w:r>
          </w:p>
        </w:tc>
      </w:tr>
      <w:tr w:rsidR="00FA19CD">
        <w:trPr>
          <w:jc w:val="center"/>
        </w:trPr>
        <w:tc>
          <w:tcPr>
            <w:tcW w:w="4703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b/>
                <w:sz w:val="20"/>
              </w:rPr>
              <w:t>Próxima revisão</w:t>
            </w:r>
          </w:p>
        </w:tc>
        <w:tc>
          <w:tcPr>
            <w:tcW w:w="47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sz w:val="20"/>
              </w:rPr>
              <w:t>10/10/2026 ou antes, se houver alteração normativa/jurisprudencial</w:t>
            </w:r>
          </w:p>
        </w:tc>
      </w:tr>
      <w:tr w:rsidR="00FA19CD">
        <w:trPr>
          <w:jc w:val="center"/>
        </w:trPr>
        <w:tc>
          <w:tcPr>
            <w:tcW w:w="4703" w:type="dxa"/>
            <w:shd w:val="clear" w:color="auto" w:fill="E7E6E6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b/>
                <w:sz w:val="20"/>
              </w:rPr>
              <w:t>Uso principal</w:t>
            </w:r>
          </w:p>
        </w:tc>
        <w:tc>
          <w:tcPr>
            <w:tcW w:w="47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A19CD" w:rsidRDefault="00AA7603">
            <w:r>
              <w:rPr>
                <w:sz w:val="20"/>
              </w:rPr>
              <w:t xml:space="preserve">Cobrança de alimentos fixados em </w:t>
            </w:r>
            <w:r>
              <w:rPr>
                <w:sz w:val="20"/>
              </w:rPr>
              <w:t>decisão judicial, especialmente pelo rito do art. 528 do CPC</w:t>
            </w:r>
          </w:p>
        </w:tc>
      </w:tr>
    </w:tbl>
    <w:p w:rsidR="00FA19CD" w:rsidRDefault="00AA7603">
      <w:pPr>
        <w:pStyle w:val="Ttulo1"/>
      </w:pPr>
      <w:r>
        <w:t>1. Antes de preencher</w:t>
      </w:r>
    </w:p>
    <w:p w:rsidR="00FA19CD" w:rsidRDefault="00AA7603">
      <w:pPr>
        <w:pStyle w:val="Commarcadores"/>
        <w:ind w:left="340" w:hanging="170"/>
      </w:pPr>
      <w:r>
        <w:t>Identifique o título: decisão interlocutória, sentença, acordo homologado ou título executivo extrajudicial. O corpo principal deste arquivo foi redigido para título judici</w:t>
      </w:r>
      <w:r>
        <w:t>al.</w:t>
      </w:r>
    </w:p>
    <w:p w:rsidR="00FA19CD" w:rsidRDefault="00AA7603">
      <w:pPr>
        <w:pStyle w:val="Commarcadores"/>
        <w:ind w:left="340" w:hanging="170"/>
      </w:pPr>
      <w:r>
        <w:t>Defina o rito. Para prisão civil, restrinja o débito coercitivo às até 3 prestações anteriores ao ajuizamento e às que vencerem no curso do processo. Parcelas mais antigas devem ser tratadas pelo rito patrimonial, salvo outra situação juridicamente val</w:t>
      </w:r>
      <w:r>
        <w:t>idada.</w:t>
      </w:r>
    </w:p>
    <w:p w:rsidR="00FA19CD" w:rsidRDefault="00AA7603">
      <w:pPr>
        <w:pStyle w:val="Commarcadores"/>
        <w:ind w:left="340" w:hanging="170"/>
      </w:pPr>
      <w:r>
        <w:t>Atualize o demonstrativo do débito na data do protocolo, usando os critérios do próprio título e as regras aplicáveis ao caso. Não presuma índice, juros ou termo inicial sem conferência.</w:t>
      </w:r>
    </w:p>
    <w:p w:rsidR="00FA19CD" w:rsidRDefault="00AA7603">
      <w:pPr>
        <w:pStyle w:val="Commarcadores"/>
        <w:ind w:left="340" w:hanging="170"/>
      </w:pPr>
      <w:r>
        <w:t xml:space="preserve">Confirme competência e regras locais do tribunal/UF. Como o </w:t>
      </w:r>
      <w:r>
        <w:t>tribunal não foi informado, não foram incorporadas exigências locais de peticionamento eletrônico, classes, códigos, custas ou atos normativos.</w:t>
      </w:r>
    </w:p>
    <w:p w:rsidR="00FA19CD" w:rsidRDefault="00AA7603">
      <w:pPr>
        <w:pStyle w:val="Commarcadores"/>
        <w:ind w:left="340" w:hanging="170"/>
      </w:pPr>
      <w:r>
        <w:lastRenderedPageBreak/>
        <w:t>Se houver incapaz, verifique representação processual e intervenção do Ministério Público. Se houver pedido de g</w:t>
      </w:r>
      <w:r>
        <w:t>ratuidade, mantenha apenas se os pressupostos estiverem presentes.</w:t>
      </w:r>
    </w:p>
    <w:p w:rsidR="00FA19CD" w:rsidRDefault="00AA7603">
      <w:pPr>
        <w:pStyle w:val="Commarcadores"/>
        <w:ind w:left="340" w:hanging="170"/>
      </w:pPr>
      <w:r>
        <w:t>Se o executado tiver vínculo funcional ou empregatício conhecido, avalie o desconto em folha. Use o bloco opcional somente após conferir os dados do empregador e a compatibilidade com o rit</w:t>
      </w:r>
      <w:r>
        <w:t>o escolhido.</w:t>
      </w:r>
    </w:p>
    <w:p w:rsidR="00FA19CD" w:rsidRDefault="00AA7603">
      <w:pPr>
        <w:pStyle w:val="Ttulo1"/>
      </w:pPr>
      <w:r>
        <w:t>2. Escolha do rito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51"/>
        <w:gridCol w:w="2351"/>
        <w:gridCol w:w="2351"/>
        <w:gridCol w:w="2351"/>
      </w:tblGrid>
      <w:tr w:rsidR="00FA19CD">
        <w:trPr>
          <w:jc w:val="center"/>
        </w:trPr>
        <w:tc>
          <w:tcPr>
            <w:tcW w:w="2351" w:type="dxa"/>
            <w:shd w:val="clear" w:color="auto" w:fill="D9E1F2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b/>
                <w:sz w:val="18"/>
              </w:rPr>
              <w:t>Situação</w:t>
            </w:r>
          </w:p>
        </w:tc>
        <w:tc>
          <w:tcPr>
            <w:tcW w:w="2351" w:type="dxa"/>
            <w:shd w:val="clear" w:color="auto" w:fill="D9E1F2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b/>
                <w:sz w:val="18"/>
              </w:rPr>
              <w:t>Base principal</w:t>
            </w:r>
          </w:p>
        </w:tc>
        <w:tc>
          <w:tcPr>
            <w:tcW w:w="2351" w:type="dxa"/>
            <w:shd w:val="clear" w:color="auto" w:fill="D9E1F2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b/>
                <w:sz w:val="18"/>
              </w:rPr>
              <w:t>Efeito</w:t>
            </w:r>
          </w:p>
        </w:tc>
        <w:tc>
          <w:tcPr>
            <w:tcW w:w="2351" w:type="dxa"/>
            <w:shd w:val="clear" w:color="auto" w:fill="D9E1F2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b/>
                <w:sz w:val="18"/>
              </w:rPr>
              <w:t>Onde usar neste arquivo</w:t>
            </w:r>
          </w:p>
        </w:tc>
      </w:tr>
      <w:tr w:rsidR="00FA19CD">
        <w:trPr>
          <w:jc w:val="center"/>
        </w:trPr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Título judicial + débito atual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CPC art. 528, caput e §§ 2º-7º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Pode haver prisão civil, após a sequência legal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Corpo principal</w:t>
            </w:r>
          </w:p>
        </w:tc>
      </w:tr>
      <w:tr w:rsidR="00FA19CD">
        <w:trPr>
          <w:jc w:val="center"/>
        </w:trPr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Título judicial + opção patrimonial / par</w:t>
            </w:r>
            <w:r>
              <w:rPr>
                <w:sz w:val="18"/>
              </w:rPr>
              <w:t>celas antigas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CPC art. 528, § 8º; arts. 523-524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Penhora/expropriação; sem prisão nesse rito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Apêndice A</w:t>
            </w:r>
          </w:p>
        </w:tc>
      </w:tr>
      <w:tr w:rsidR="00FA19CD">
        <w:trPr>
          <w:jc w:val="center"/>
        </w:trPr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Título extrajudicial com obrigação alimentar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CPC arts. 798 e 911-913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Citação em 3 dias; técnicas conforme o rito</w:t>
            </w:r>
          </w:p>
        </w:tc>
        <w:tc>
          <w:tcPr>
            <w:tcW w:w="2351" w:type="dxa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FA19CD" w:rsidRDefault="00AA7603">
            <w:r>
              <w:rPr>
                <w:sz w:val="18"/>
              </w:rPr>
              <w:t>Apêndice B</w:t>
            </w:r>
          </w:p>
        </w:tc>
      </w:tr>
    </w:tbl>
    <w:p w:rsidR="00FA19CD" w:rsidRDefault="00AA7603">
      <w:pPr>
        <w:pStyle w:val="Ttulo1"/>
      </w:pPr>
      <w:r>
        <w:t xml:space="preserve">3. Documentos e dados a </w:t>
      </w:r>
      <w:r>
        <w:t>conferir</w:t>
      </w:r>
    </w:p>
    <w:p w:rsidR="00FA19CD" w:rsidRDefault="00AA7603">
      <w:pPr>
        <w:pStyle w:val="Commarcadores"/>
        <w:ind w:left="340" w:hanging="170"/>
      </w:pPr>
      <w:r>
        <w:t>Cópia/identificação da decisão ou acordo que fixou os alimentos e, quando necessário, prova de sua eficácia/exigibilidade.</w:t>
      </w:r>
    </w:p>
    <w:p w:rsidR="00FA19CD" w:rsidRDefault="00AA7603">
      <w:pPr>
        <w:pStyle w:val="Commarcadores"/>
        <w:ind w:left="340" w:hanging="170"/>
      </w:pPr>
      <w:r>
        <w:t>Demonstrativo discriminado e atualizado do débito, com competência de cada parcela, valor devido, pagamentos/abatimentos e s</w:t>
      </w:r>
      <w:r>
        <w:t>aldo.</w:t>
      </w:r>
    </w:p>
    <w:p w:rsidR="00FA19CD" w:rsidRDefault="00AA7603">
      <w:pPr>
        <w:pStyle w:val="Commarcadores"/>
        <w:ind w:left="340" w:hanging="170"/>
      </w:pPr>
      <w:r>
        <w:t>Dados suficientes do exequente e do executado e endereço atual para a intimação/citação.</w:t>
      </w:r>
    </w:p>
    <w:p w:rsidR="00FA19CD" w:rsidRDefault="00AA7603">
      <w:pPr>
        <w:pStyle w:val="Commarcadores"/>
        <w:ind w:left="340" w:hanging="170"/>
      </w:pPr>
      <w:r>
        <w:t>Documentos de representação do incapaz, se houver, e procuração do advogado quando aplicável.</w:t>
      </w:r>
    </w:p>
    <w:p w:rsidR="00FA19CD" w:rsidRDefault="00AA7603">
      <w:pPr>
        <w:pStyle w:val="Commarcadores"/>
        <w:ind w:left="340" w:hanging="170"/>
      </w:pPr>
      <w:r>
        <w:t xml:space="preserve">Dados do empregador/órgão pagador e conta para depósito, se houver </w:t>
      </w:r>
      <w:r>
        <w:t>pedido de desconto em folha.</w:t>
      </w:r>
    </w:p>
    <w:p w:rsidR="00FA19CD" w:rsidRDefault="00AA7603">
      <w:pPr>
        <w:pStyle w:val="Commarcadores"/>
        <w:ind w:left="340" w:hanging="170"/>
      </w:pPr>
      <w:r>
        <w:t>Comprovantes relevantes de pagamentos parciais, depósitos ou outros fatos que afetem o cálculo.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FA19CD">
        <w:trPr>
          <w:jc w:val="center"/>
        </w:trPr>
        <w:tc>
          <w:tcPr>
            <w:tcW w:w="9406" w:type="dxa"/>
            <w:shd w:val="clear" w:color="auto" w:fill="FCE4D6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FA19CD" w:rsidRDefault="00AA7603">
            <w:pPr>
              <w:spacing w:after="0"/>
            </w:pPr>
            <w:r>
              <w:rPr>
                <w:b/>
              </w:rPr>
              <w:t>ALERTA SOBRE INTIMAÇÃO NO RITO DA PRISÃO.</w:t>
            </w:r>
            <w:r>
              <w:t xml:space="preserve"> O art. 528 do CPC exige intimação pessoal. Há decisões recentes do STJ com enfoques disti</w:t>
            </w:r>
            <w:r>
              <w:t>ntos sobre comunicações por aplicativo em situações excepcionais; por segurança editorial, este modelo pede intimação pessoal na forma legal e não trata WhatsApp como padrão suficiente para embasar prisão.</w:t>
            </w:r>
          </w:p>
        </w:tc>
      </w:tr>
    </w:tbl>
    <w:p w:rsidR="00FA19CD" w:rsidRDefault="00AA7603">
      <w:r>
        <w:br w:type="page"/>
      </w:r>
    </w:p>
    <w:p w:rsidR="00FA19CD" w:rsidRDefault="00AA7603">
      <w:pPr>
        <w:pStyle w:val="PeticaoTitulo"/>
        <w:jc w:val="center"/>
      </w:pPr>
      <w:r>
        <w:lastRenderedPageBreak/>
        <w:t xml:space="preserve">MODELO PRINCIPAL - CUMPRIMENTO DE SENTENÇA DE </w:t>
      </w:r>
      <w:r>
        <w:t>ALIMENTOS</w:t>
      </w:r>
      <w:r>
        <w:br/>
        <w:t>RITO DA PRISÃO CIVIL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FA19CD">
        <w:trPr>
          <w:jc w:val="center"/>
        </w:trPr>
        <w:tc>
          <w:tcPr>
            <w:tcW w:w="9406" w:type="dxa"/>
            <w:shd w:val="clear" w:color="auto" w:fill="E2F0D9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FA19CD" w:rsidRDefault="00AA7603">
            <w:pPr>
              <w:spacing w:after="0"/>
            </w:pPr>
            <w:r>
              <w:rPr>
                <w:b/>
              </w:rPr>
              <w:t>A PARTIR DESTA PÁGINA COMEÇA O TEXTO-BASE DA PETIÇÃO.</w:t>
            </w:r>
            <w:r>
              <w:t xml:space="preserve"> Substitua todos os placeholders {{CAMPO}} e apague notas ou blocos opcionais que não sejam utilizados.</w:t>
            </w:r>
          </w:p>
        </w:tc>
      </w:tr>
    </w:tbl>
    <w:p w:rsidR="00FA19CD" w:rsidRDefault="00FA19CD"/>
    <w:p w:rsidR="00FA19CD" w:rsidRDefault="00AA7603">
      <w:pPr>
        <w:jc w:val="center"/>
      </w:pPr>
      <w:r>
        <w:rPr>
          <w:b/>
        </w:rPr>
        <w:t>SEGREDO DE JUSTIÇA - CPC, art. 189, II</w:t>
      </w:r>
    </w:p>
    <w:p w:rsidR="00FA19CD" w:rsidRDefault="00AA7603">
      <w:pPr>
        <w:jc w:val="center"/>
      </w:pPr>
      <w:r>
        <w:rPr>
          <w:b/>
        </w:rPr>
        <w:t>EXCELENTÍSSIMO(A) SENHOR(A)</w:t>
      </w:r>
      <w:r>
        <w:rPr>
          <w:b/>
        </w:rPr>
        <w:t xml:space="preserve"> DOUTOR(A) JUIZ(A) DE DIREITO DA {{VARA_COMPETENTE}} DA COMARCA DE {{COMARCA}} - {{UF}}</w:t>
      </w:r>
    </w:p>
    <w:p w:rsidR="00FA19CD" w:rsidRDefault="00AA7603">
      <w:r>
        <w:t>Processo nº {{NUMERO_DO_PROCESSO_ORIGINARIO}}</w:t>
      </w:r>
    </w:p>
    <w:p w:rsidR="00FA19CD" w:rsidRDefault="00AA7603">
      <w:r>
        <w:t>{{NOME_EXEQUENTE}}, {{QUALIFICACAO_MINIMA_EXEQUENTE}}, neste ato {{REPRESENTADO_OU_ASSISTIDO_POR_SE_APLICAVEL}} {{NOME_REP</w:t>
      </w:r>
      <w:r>
        <w:t>RESENTANTE}}, por intermédio de seu(sua) advogado(a), conforme procuração já juntada ou anexa, vem, respeitosamente, à presença de Vossa Excelência, requerer o</w:t>
      </w:r>
    </w:p>
    <w:p w:rsidR="00FA19CD" w:rsidRDefault="00AA7603">
      <w:pPr>
        <w:jc w:val="center"/>
      </w:pPr>
      <w:r>
        <w:rPr>
          <w:b/>
        </w:rPr>
        <w:t>CUMPRIMENTO DE SENTENÇA DE OBRIGAÇÃO DE PRESTAR ALIMENTOS</w:t>
      </w:r>
      <w:r>
        <w:rPr>
          <w:b/>
        </w:rPr>
        <w:br/>
        <w:t xml:space="preserve">PELO RITO DO ART. 528, §§ 3º E 7º, DO </w:t>
      </w:r>
      <w:r>
        <w:rPr>
          <w:b/>
        </w:rPr>
        <w:t>CPC</w:t>
      </w:r>
    </w:p>
    <w:p w:rsidR="00FA19CD" w:rsidRDefault="00AA7603">
      <w:r>
        <w:t>em face de {{NOME_EXECUTADO}}, {{QUALIFICACAO_MINIMA_EXECUTADO}}, pelos fatos e fundamentos a seguir.</w:t>
      </w:r>
    </w:p>
    <w:p w:rsidR="00FA19CD" w:rsidRDefault="00AA7603">
      <w:pPr>
        <w:pStyle w:val="Ttulo1"/>
      </w:pPr>
      <w:r>
        <w:t>I - DO TÍTULO EXECUTIVO E DA OBRIGAÇÃO ALIMENTAR</w:t>
      </w:r>
    </w:p>
    <w:p w:rsidR="00FA19CD" w:rsidRDefault="00AA7603">
      <w:r>
        <w:t>1. Nos autos do processo nº {{NUMERO_PROCESSO_TITULO}}, foi proferida {{TIPO_DE_DECISAO_OU_ACORDO_HOM</w:t>
      </w:r>
      <w:r>
        <w:t>OLOGADO}}, em {{DATA_DA_DECISAO}}, que fixou obrigação alimentar em favor de {{NOME_ALIMENTANDO}} nos seguintes termos: {{DESCRICAO_OBJETIVA_DA_OBRIGACAO}}.</w:t>
      </w:r>
    </w:p>
    <w:p w:rsidR="00FA19CD" w:rsidRDefault="00AA7603">
      <w:r>
        <w:t>2. A prestação foi fixada em {{CRITERIO_DO_ALIMENTO}}, com vencimento em {{DIA_OU_EVENTO_DE_VENCIME</w:t>
      </w:r>
      <w:r>
        <w:t>NTO}} e forma de pagamento {{FORMA_DE_PAGAMENTO_FIXADA}}.</w:t>
      </w:r>
    </w:p>
    <w:p w:rsidR="00FA19CD" w:rsidRDefault="00AA7603">
      <w:r>
        <w:t>3. O cumprimento é {{DEFINITIVO_OU_PROVISORIO}}. {{SE_PROVISORIO_DESCREVER_SITUACAO_PROCESSUAL_E_AUTOS_APARTADOS_SE_APLICAVEL}}.</w:t>
      </w:r>
    </w:p>
    <w:p w:rsidR="00FA19CD" w:rsidRDefault="00AA7603">
      <w:pPr>
        <w:pStyle w:val="Ttulo1"/>
      </w:pPr>
      <w:r>
        <w:t>II - DO INADIMPLEMENTO E DO DÉBITO EXECUTADO</w:t>
      </w:r>
    </w:p>
    <w:p w:rsidR="00FA19CD" w:rsidRDefault="00AA7603">
      <w:r>
        <w:t>4. O executado deixou de</w:t>
      </w:r>
      <w:r>
        <w:t xml:space="preserve"> adimplir integralmente as prestações indicadas no demonstrativo abaixo/anexo. Para o rito de coerção pessoal, o exequente limita o pedido às parcelas abrangidas pelo art. 528, § 7º, do CPC, sem incluir aqui parcelas antigas que não integrem a janela legal</w:t>
      </w:r>
      <w:r>
        <w:t>.</w:t>
      </w:r>
    </w:p>
    <w:p w:rsidR="00FA19CD" w:rsidRDefault="00AA7603">
      <w:r>
        <w:t>5. O débito sujeito a este rito, atualizado até {{DATA_BASE_CALCULO}}, totaliza R$ {{VALOR_TOTAL_RITO_PRISAO}}, conforme memória discriminada.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05"/>
        <w:gridCol w:w="1459"/>
        <w:gridCol w:w="1459"/>
        <w:gridCol w:w="1459"/>
        <w:gridCol w:w="2200"/>
        <w:gridCol w:w="1464"/>
      </w:tblGrid>
      <w:tr w:rsidR="00FA19CD">
        <w:trPr>
          <w:jc w:val="center"/>
        </w:trPr>
        <w:tc>
          <w:tcPr>
            <w:tcW w:w="1568" w:type="dxa"/>
            <w:shd w:val="clear" w:color="auto" w:fill="D9E1F2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b/>
                <w:sz w:val="17"/>
              </w:rPr>
              <w:lastRenderedPageBreak/>
              <w:t>Competência</w:t>
            </w:r>
          </w:p>
        </w:tc>
        <w:tc>
          <w:tcPr>
            <w:tcW w:w="1568" w:type="dxa"/>
            <w:shd w:val="clear" w:color="auto" w:fill="D9E1F2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b/>
                <w:sz w:val="17"/>
              </w:rPr>
              <w:t>Valor devido</w:t>
            </w:r>
          </w:p>
        </w:tc>
        <w:tc>
          <w:tcPr>
            <w:tcW w:w="1568" w:type="dxa"/>
            <w:shd w:val="clear" w:color="auto" w:fill="D9E1F2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b/>
                <w:sz w:val="17"/>
              </w:rPr>
              <w:t>Correção</w:t>
            </w:r>
          </w:p>
        </w:tc>
        <w:tc>
          <w:tcPr>
            <w:tcW w:w="1568" w:type="dxa"/>
            <w:shd w:val="clear" w:color="auto" w:fill="D9E1F2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b/>
                <w:sz w:val="17"/>
              </w:rPr>
              <w:t>Juros</w:t>
            </w:r>
          </w:p>
        </w:tc>
        <w:tc>
          <w:tcPr>
            <w:tcW w:w="1568" w:type="dxa"/>
            <w:shd w:val="clear" w:color="auto" w:fill="D9E1F2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b/>
                <w:sz w:val="17"/>
              </w:rPr>
              <w:t>Pagamentos/abatimentos</w:t>
            </w:r>
          </w:p>
        </w:tc>
        <w:tc>
          <w:tcPr>
            <w:tcW w:w="1568" w:type="dxa"/>
            <w:shd w:val="clear" w:color="auto" w:fill="D9E1F2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b/>
                <w:sz w:val="17"/>
              </w:rPr>
              <w:t>Saldo atualizado</w:t>
            </w:r>
          </w:p>
        </w:tc>
      </w:tr>
      <w:tr w:rsidR="00FA19CD">
        <w:trPr>
          <w:jc w:val="center"/>
        </w:trPr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{{MES_ANO}}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</w:t>
            </w:r>
            <w:r>
              <w:rPr>
                <w:sz w:val="17"/>
              </w:rPr>
              <w:t>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</w:tr>
      <w:tr w:rsidR="00FA19CD">
        <w:trPr>
          <w:jc w:val="center"/>
        </w:trPr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{{MES_ANO}}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</w:tr>
      <w:tr w:rsidR="00FA19CD">
        <w:trPr>
          <w:jc w:val="center"/>
        </w:trPr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{{MES_ANO}}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</w:tr>
      <w:tr w:rsidR="00FA19CD">
        <w:trPr>
          <w:jc w:val="center"/>
        </w:trPr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{{MES_ANO}}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  <w:tc>
          <w:tcPr>
            <w:tcW w:w="1568" w:type="dxa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FA19CD" w:rsidRDefault="00AA7603">
            <w:r>
              <w:rPr>
                <w:sz w:val="17"/>
              </w:rPr>
              <w:t>R$ {{VALOR}}</w:t>
            </w:r>
          </w:p>
        </w:tc>
      </w:tr>
    </w:tbl>
    <w:p w:rsidR="00FA19CD" w:rsidRDefault="00AA7603">
      <w:r>
        <w:t>Critérios da memória: índice de correção {{INDICE_CORRECAO}}, juros {{TAXA_E_CRITERIO_JUROS}}, termo inicial {{TERMO_INICIAL}}, observadas as determinações do título e as normas aplicáveis ao caso.</w:t>
      </w:r>
    </w:p>
    <w:p w:rsidR="00FA19CD" w:rsidRDefault="00AA7603">
      <w:pPr>
        <w:pStyle w:val="Ttulo1"/>
      </w:pPr>
      <w:r>
        <w:t xml:space="preserve">III - DO CABIMENTO DO RITO </w:t>
      </w:r>
      <w:r>
        <w:t>COERCITIVO</w:t>
      </w:r>
    </w:p>
    <w:p w:rsidR="00FA19CD" w:rsidRDefault="00AA7603">
      <w:r>
        <w:t>6. O art. 528, caput, do Código de Processo Civil prevê, no cumprimento de sentença que condene ao pagamento de prestação alimentícia ou de decisão interlocutória que fixe alimentos, a intimação pessoal do executado para, em 3 (três) dias, pagar</w:t>
      </w:r>
      <w:r>
        <w:t xml:space="preserve"> o débito, provar que o fez ou justificar a impossibilidade de efetuá-lo.</w:t>
      </w:r>
    </w:p>
    <w:p w:rsidR="00FA19CD" w:rsidRDefault="00AA7603">
      <w:r>
        <w:t>7. O § 7º do mesmo artigo restringe a prisão civil às até 3 (três) prestações anteriores ao ajuizamento da execução e às que vencerem no curso do processo. A Súmula 309 do Superior T</w:t>
      </w:r>
      <w:r>
        <w:t>ribunal de Justiça adota a mesma delimitação temporal.</w:t>
      </w:r>
    </w:p>
    <w:p w:rsidR="00FA19CD" w:rsidRDefault="00AA7603">
      <w:r>
        <w:t>8. A Constituição Federal, em seu art. 5º, LXVII, admite a prisão civil do responsável pelo inadimplemento voluntário e inescusável de obrigação alimentícia. Por isso, a medida coercitiva somente é req</w:t>
      </w:r>
      <w:r>
        <w:t>uerida na sequência e nas condições previstas em lei, caso não haja pagamento e não seja acolhida justificativa idônea.</w:t>
      </w:r>
    </w:p>
    <w:p w:rsidR="00FA19CD" w:rsidRDefault="00AA7603">
      <w:r>
        <w:t>9. Assim, requer-se a intimação pessoal do executado, na forma legal, para que cumpra a obrigação no prazo de 3 (três) dias, com as cons</w:t>
      </w:r>
      <w:r>
        <w:t>equências previstas no art. 528 do CPC.</w:t>
      </w:r>
    </w:p>
    <w:p w:rsidR="00FA19CD" w:rsidRDefault="00AA7603">
      <w:pPr>
        <w:pStyle w:val="Ttulo1"/>
      </w:pPr>
      <w:r>
        <w:t>IV - DAS PRESTAÇÕES VINCENDAS</w:t>
      </w:r>
    </w:p>
    <w:p w:rsidR="00FA19CD" w:rsidRDefault="00AA7603">
      <w:r>
        <w:t>10. Requer-se que as prestações que vencerem no curso do processo e permanecerem inadimplidas sejam incluídas no débito submetido a este cumprimento, nos termos do art. 528, § 7º, do CPC</w:t>
      </w:r>
      <w:r>
        <w:t>, mediante atualização da memória de cálculo quando necessário.</w:t>
      </w:r>
    </w:p>
    <w:p w:rsidR="00FA19CD" w:rsidRDefault="00AA7603">
      <w:pPr>
        <w:pStyle w:val="Ttulo1"/>
      </w:pPr>
      <w:r>
        <w:t>V - DOS PEDIDOS</w:t>
      </w:r>
    </w:p>
    <w:p w:rsidR="00FA19CD" w:rsidRDefault="00AA7603">
      <w:pPr>
        <w:ind w:left="283" w:hanging="283"/>
      </w:pPr>
      <w:r>
        <w:t>a) o processamento do feito em segredo de justiça, nos termos do art. 189, II, do CPC;</w:t>
      </w:r>
    </w:p>
    <w:p w:rsidR="00FA19CD" w:rsidRDefault="00AA7603">
      <w:pPr>
        <w:ind w:left="283" w:hanging="283"/>
      </w:pPr>
      <w:r>
        <w:t xml:space="preserve">b) o recebimento do presente cumprimento de sentença, pelo rito do art. 528, §§ 3º e 7º, </w:t>
      </w:r>
      <w:r>
        <w:t>do CPC, quanto ao débito indicado na memória de cálculo;</w:t>
      </w:r>
    </w:p>
    <w:p w:rsidR="00FA19CD" w:rsidRDefault="00AA7603">
      <w:pPr>
        <w:ind w:left="283" w:hanging="283"/>
      </w:pPr>
      <w:r>
        <w:t xml:space="preserve">c) a intimação pessoal de {{NOME_EXECUTADO}}, no endereço {{ENDERECO_ATUAL_EXECUTADO}}, para, em 3 (três) dias, pagar o débito de R$ </w:t>
      </w:r>
      <w:r>
        <w:lastRenderedPageBreak/>
        <w:t xml:space="preserve">{{VALOR_TOTAL_RITO_PRISAO}}, acrescido das atualizações cabíveis, </w:t>
      </w:r>
      <w:r>
        <w:t>provar que o fez ou justificar a impossibilidade de efetuá-lo;</w:t>
      </w:r>
    </w:p>
    <w:p w:rsidR="00FA19CD" w:rsidRDefault="00AA7603">
      <w:pPr>
        <w:ind w:left="283" w:hanging="283"/>
      </w:pPr>
      <w:r>
        <w:t>d) não havendo pagamento, prova de pagamento ou justificativa aceita, a adoção das providências previstas no art. 528, §§ 1º a 4º, do CPC, inclusive protesto do pronunciamento judicial e, prese</w:t>
      </w:r>
      <w:r>
        <w:t>ntes os pressupostos legais, decretação da prisão civil pelo prazo que o Juízo fixar fundamentadamente dentro da faixa legal;</w:t>
      </w:r>
    </w:p>
    <w:p w:rsidR="00FA19CD" w:rsidRDefault="00AA7603">
      <w:pPr>
        <w:ind w:left="283" w:hanging="283"/>
      </w:pPr>
      <w:r>
        <w:t>e) a inclusão das prestações que vencerem no curso do processo e permanecerem inadimplidas, na forma do art. 528, § 7º, do CPC;</w:t>
      </w:r>
    </w:p>
    <w:p w:rsidR="00FA19CD" w:rsidRDefault="00AA7603">
      <w:pPr>
        <w:ind w:left="283" w:hanging="283"/>
      </w:pPr>
      <w:r>
        <w:t>f)</w:t>
      </w:r>
      <w:r>
        <w:t xml:space="preserve"> {{SE_HOUVER_INCAPAZ: a intimação do Ministério Público para intervir como fiscal da ordem jurídica, nos termos do art. 178, II, do CPC;}}</w:t>
      </w:r>
    </w:p>
    <w:p w:rsidR="00FA19CD" w:rsidRDefault="00AA7603">
      <w:pPr>
        <w:ind w:left="283" w:hanging="283"/>
      </w:pPr>
      <w:r>
        <w:t>g) {{SE_CABIVEL: a concessão ou manutenção da gratuidade da justiça, com fundamento no art. 98 do CPC, conforme docum</w:t>
      </w:r>
      <w:r>
        <w:t>entos e declaração pertinentes;}}</w:t>
      </w:r>
    </w:p>
    <w:p w:rsidR="00FA19CD" w:rsidRDefault="00AA7603">
      <w:pPr>
        <w:ind w:left="283" w:hanging="283"/>
      </w:pPr>
      <w:r>
        <w:t>h) que as intimações sejam realizadas em nome de {{NOME_ADVOGADO}}, OAB/{{UF}} {{NUMERO_OAB}}, sob pena de nulidade quando cabível, observadas as regras processuais aplicáveis.</w:t>
      </w:r>
    </w:p>
    <w:p w:rsidR="00FA19CD" w:rsidRDefault="00AA7603">
      <w:r>
        <w:t>Dá-se ao presente cumprimento, para fins de r</w:t>
      </w:r>
      <w:r>
        <w:t>eferência econômica, o valor de R$ {{VALOR_TOTAL_RITO_PRISAO}}, atualizado até {{DATA_BASE_CALCULO}}.</w:t>
      </w:r>
    </w:p>
    <w:p w:rsidR="00FA19CD" w:rsidRDefault="00FA19CD"/>
    <w:p w:rsidR="00FA19CD" w:rsidRDefault="00AA7603">
      <w:r>
        <w:t>{{CIDADE}}, {{DATA}}.</w:t>
      </w:r>
    </w:p>
    <w:p w:rsidR="00FA19CD" w:rsidRDefault="00FA19CD"/>
    <w:p w:rsidR="00FA19CD" w:rsidRDefault="00AA7603">
      <w:pPr>
        <w:jc w:val="center"/>
      </w:pPr>
      <w:r>
        <w:t>________________________________________</w:t>
      </w:r>
      <w:r>
        <w:br/>
        <w:t>{{NOME_ADVOGADO}}</w:t>
      </w:r>
      <w:r>
        <w:br/>
        <w:t>OAB/{{UF}} {{NUMERO_OAB}}</w:t>
      </w:r>
    </w:p>
    <w:p w:rsidR="00FA19CD" w:rsidRDefault="00AA7603">
      <w:pPr>
        <w:pStyle w:val="Ttulo1"/>
      </w:pPr>
      <w:r>
        <w:t>VI - DOCUMENTOS / PEÇAS A CONFERIR ANTES DO P</w:t>
      </w:r>
      <w:r>
        <w:t>ROTOCOLO</w:t>
      </w:r>
    </w:p>
    <w:p w:rsidR="00FA19CD" w:rsidRDefault="00AA7603">
      <w:pPr>
        <w:pStyle w:val="Commarcadores"/>
        <w:ind w:left="340" w:hanging="170"/>
      </w:pPr>
      <w:r>
        <w:t>{{DECISAO_OU_ACORDO_QUE_FIXOU_ALIMENTOS}}</w:t>
      </w:r>
    </w:p>
    <w:p w:rsidR="00FA19CD" w:rsidRDefault="00AA7603">
      <w:pPr>
        <w:pStyle w:val="Commarcadores"/>
        <w:ind w:left="340" w:hanging="170"/>
      </w:pPr>
      <w:r>
        <w:t>{{MEMORIA_DE_CALCULO_ATUALIZADA}}</w:t>
      </w:r>
    </w:p>
    <w:p w:rsidR="00FA19CD" w:rsidRDefault="00AA7603">
      <w:pPr>
        <w:pStyle w:val="Commarcadores"/>
        <w:ind w:left="340" w:hanging="170"/>
      </w:pPr>
      <w:r>
        <w:t>{{DOCUMENTO_DE_REPRESENTACAO_DO_ALIMENTANDO_SE_APLICAVEL}}</w:t>
      </w:r>
    </w:p>
    <w:p w:rsidR="00FA19CD" w:rsidRDefault="00AA7603">
      <w:pPr>
        <w:pStyle w:val="Commarcadores"/>
        <w:ind w:left="340" w:hanging="170"/>
      </w:pPr>
      <w:r>
        <w:t>{{PROCURACAO_SE_NAO_CONSTOU_DOS_AUTOS}}</w:t>
      </w:r>
    </w:p>
    <w:p w:rsidR="00FA19CD" w:rsidRDefault="00AA7603">
      <w:pPr>
        <w:pStyle w:val="Commarcadores"/>
        <w:ind w:left="340" w:hanging="170"/>
      </w:pPr>
      <w:r>
        <w:t>{{COMPROVANTES_DE_PAGAMENTOS_PARCIAIS_OU_DEPOSITOS_SE_HOUVER}}</w:t>
      </w:r>
    </w:p>
    <w:p w:rsidR="00FA19CD" w:rsidRDefault="00AA7603">
      <w:pPr>
        <w:pStyle w:val="Commarcadores"/>
        <w:ind w:left="340" w:hanging="170"/>
      </w:pPr>
      <w:r>
        <w:t>{{OUTROS_DOCUMENTOS_RELEVANTES_AO_CASO}}</w:t>
      </w:r>
    </w:p>
    <w:p w:rsidR="00FA19CD" w:rsidRDefault="00AA7603">
      <w:r>
        <w:br w:type="page"/>
      </w:r>
    </w:p>
    <w:p w:rsidR="00FA19CD" w:rsidRDefault="00AA7603">
      <w:pPr>
        <w:pStyle w:val="PeticaoTitulo"/>
        <w:jc w:val="center"/>
      </w:pPr>
      <w:r>
        <w:lastRenderedPageBreak/>
        <w:t>APÊNDICE A - BLOCO ALTERNATIVO PARA RITO PATRIMONIAL / EXPROPRIAÇÃO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FA19CD">
        <w:trPr>
          <w:jc w:val="center"/>
        </w:trPr>
        <w:tc>
          <w:tcPr>
            <w:tcW w:w="94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FA19CD" w:rsidRDefault="00AA7603">
            <w:pPr>
              <w:spacing w:after="0"/>
            </w:pPr>
            <w:r>
              <w:rPr>
                <w:b/>
              </w:rPr>
              <w:t>NÃO SOME ESTE BLOCO AUTOMATICAMENTE AO RITO DA PRISÃO.</w:t>
            </w:r>
            <w:r>
              <w:t xml:space="preserve"> O art. 528, § 8º, permite ao exequente optar pelo cumprimento patrimonial, no qual não é a</w:t>
            </w:r>
            <w:r>
              <w:t>dmissível a prisão. O STJ admite, em certos casos, cumulação de técnicas no mesmo procedimento, desde que não haja prejuízo ao devedor nem tumulto processual; essa opção exige análise concreta.</w:t>
            </w:r>
          </w:p>
        </w:tc>
      </w:tr>
    </w:tbl>
    <w:p w:rsidR="00FA19CD" w:rsidRDefault="00AA7603">
      <w:pPr>
        <w:pStyle w:val="Ttulo2"/>
      </w:pPr>
      <w:r>
        <w:t>Texto-base para substituir o título e os fundamentos do rito</w:t>
      </w:r>
    </w:p>
    <w:p w:rsidR="00FA19CD" w:rsidRDefault="00AA7603">
      <w:r>
        <w:t>CUMPRIMENTO DE SENTENÇA DE OBRIGAÇÃO DE PRESTAR ALIMENTOS - RITO PATRIMONIAL (CPC, art. 528, § 8º, c/c arts. 523 e 524)</w:t>
      </w:r>
    </w:p>
    <w:p w:rsidR="00FA19CD" w:rsidRDefault="00AA7603">
      <w:r>
        <w:t>O exequente opta pela satisfação patrimonial do crédito, sem pedido de prisão civil, relativamente às parcelas descritas na memória de c</w:t>
      </w:r>
      <w:r>
        <w:t>álculo no total de R$ {{VALOR_TOTAL_RITO_PATRIMONIAL}}.</w:t>
      </w:r>
    </w:p>
    <w:p w:rsidR="00FA19CD" w:rsidRDefault="00AA7603">
      <w:r>
        <w:t>Requer a intimação do executado para pagamento no prazo legal do art. 523 do CPC. Não ocorrendo pagamento voluntário, requer a incidência das consequências do art. 523, § 1º, e o prosseguimento com pe</w:t>
      </w:r>
      <w:r>
        <w:t>nhora e atos de expropriação, observados o demonstrativo discriminado do art. 524 e as particularidades do caso.</w:t>
      </w:r>
    </w:p>
    <w:p w:rsidR="00FA19CD" w:rsidRDefault="00AA7603">
      <w:r>
        <w:t>Requer, se necessário e proporcional, a pesquisa e constrição de ativos/bens pelos meios processuais disponibilizados ao Juízo, sem indicação d</w:t>
      </w:r>
      <w:r>
        <w:t>e sistema específico neste modelo nacional.</w:t>
      </w:r>
    </w:p>
    <w:p w:rsidR="00FA19CD" w:rsidRDefault="00AA7603">
      <w:r>
        <w:t>{{SE_HOUVER_EMPREGADOR_E_FOR_ADEQUADO: requer-se desconto em folha, inclusive de parcela do débito executado, observado o art. 529, §§ 1º a 3º, do CPC e o limite legal quando somado aos alimentos vincendos.}}</w:t>
      </w:r>
    </w:p>
    <w:p w:rsidR="00FA19CD" w:rsidRDefault="00AA7603">
      <w:pPr>
        <w:pStyle w:val="Ttulo2"/>
      </w:pPr>
      <w:r>
        <w:t>Cam</w:t>
      </w:r>
      <w:r>
        <w:t>pos adicionais do rito patrimonial</w:t>
      </w:r>
    </w:p>
    <w:p w:rsidR="00FA19CD" w:rsidRDefault="00AA7603">
      <w:pPr>
        <w:pStyle w:val="Commarcadores"/>
        <w:ind w:left="340" w:hanging="170"/>
      </w:pPr>
      <w:r>
        <w:t>{{VALOR_TOTAL_RITO_PATRIMONIAL}}</w:t>
      </w:r>
    </w:p>
    <w:p w:rsidR="00FA19CD" w:rsidRDefault="00AA7603">
      <w:pPr>
        <w:pStyle w:val="Commarcadores"/>
        <w:ind w:left="340" w:hanging="170"/>
      </w:pPr>
      <w:r>
        <w:t>{{INDICE_CORRECAO}}</w:t>
      </w:r>
    </w:p>
    <w:p w:rsidR="00FA19CD" w:rsidRDefault="00AA7603">
      <w:pPr>
        <w:pStyle w:val="Commarcadores"/>
        <w:ind w:left="340" w:hanging="170"/>
      </w:pPr>
      <w:r>
        <w:t>{{TAXA_E_CRITERIO_JUROS}}</w:t>
      </w:r>
    </w:p>
    <w:p w:rsidR="00FA19CD" w:rsidRDefault="00AA7603">
      <w:pPr>
        <w:pStyle w:val="Commarcadores"/>
        <w:ind w:left="340" w:hanging="170"/>
      </w:pPr>
      <w:r>
        <w:t>{{TERMO_INICIAL_E_FINAL_CORRECAO_E_JUROS}}</w:t>
      </w:r>
    </w:p>
    <w:p w:rsidR="00FA19CD" w:rsidRDefault="00AA7603">
      <w:pPr>
        <w:pStyle w:val="Commarcadores"/>
        <w:ind w:left="340" w:hanging="170"/>
      </w:pPr>
      <w:r>
        <w:t>{{DESCONTOS_OBRIGATORIOS_OU_PAGAMENTOS}}</w:t>
      </w:r>
    </w:p>
    <w:p w:rsidR="00FA19CD" w:rsidRDefault="00AA7603">
      <w:pPr>
        <w:pStyle w:val="Commarcadores"/>
        <w:ind w:left="340" w:hanging="170"/>
      </w:pPr>
      <w:r>
        <w:t>{{BENS_PASSIVEIS_DE_PENHORA_SE_CONHECIDOS}}</w:t>
      </w:r>
    </w:p>
    <w:p w:rsidR="00FA19CD" w:rsidRDefault="00AA7603">
      <w:pPr>
        <w:pStyle w:val="Commarcadores"/>
        <w:ind w:left="340" w:hanging="170"/>
      </w:pPr>
      <w:r>
        <w:t>{{DADOS_EMPREGADOR_OU_ORGAO_PAGADOR_SE_APLICAVEL}}</w:t>
      </w:r>
    </w:p>
    <w:p w:rsidR="00FA19CD" w:rsidRDefault="00AA7603">
      <w:r>
        <w:br w:type="page"/>
      </w:r>
    </w:p>
    <w:p w:rsidR="00FA19CD" w:rsidRDefault="00AA7603">
      <w:pPr>
        <w:pStyle w:val="PeticaoTitulo"/>
        <w:jc w:val="center"/>
      </w:pPr>
      <w:r>
        <w:lastRenderedPageBreak/>
        <w:t>APÊNDICE B - ADAPTAÇÃO PARA TÍTULO EXECUTIVO EXTRAJUDICIAL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FA19CD">
        <w:trPr>
          <w:jc w:val="center"/>
        </w:trPr>
        <w:tc>
          <w:tcPr>
            <w:tcW w:w="9406" w:type="dxa"/>
            <w:shd w:val="clear" w:color="auto" w:fill="FCE4D6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FA19CD" w:rsidRDefault="00AA7603">
            <w:pPr>
              <w:spacing w:after="0"/>
            </w:pPr>
            <w:r>
              <w:rPr>
                <w:b/>
              </w:rPr>
              <w:t>USE ESTE APÊNDICE SOMENTE SE HOUVER TÍTULO EXECUTIVO EXTRAJUDICIAL</w:t>
            </w:r>
            <w:r>
              <w:t xml:space="preserve"> com obrigação alimentar e força executiva verificadas. A execução deve observar, entre outros, os arts. 781, 798 e 911-913 do CPC. Confirme a competência e a natureza executiva do instrumento antes de protocolar.</w:t>
            </w:r>
          </w:p>
        </w:tc>
      </w:tr>
    </w:tbl>
    <w:p w:rsidR="00FA19CD" w:rsidRDefault="00AA7603">
      <w:pPr>
        <w:pStyle w:val="Ttulo2"/>
      </w:pPr>
      <w:r>
        <w:t>Abertura sugerida</w:t>
      </w:r>
    </w:p>
    <w:p w:rsidR="00FA19CD" w:rsidRDefault="00AA7603">
      <w:r>
        <w:t>{{NOME_EXEQUENTE}}, {{Q</w:t>
      </w:r>
      <w:r>
        <w:t>UALIFICACAO_MINIMA_EXEQUENTE}}, por seu(sua) advogado(a), propõe EXECUÇÃO DE ALIMENTOS FUNDADA EM TÍTULO EXECUTIVO EXTRAJUDICIAL em face de {{NOME_EXECUTADO}}, com fundamento nos arts. 798 e 911 e seguintes do CPC.</w:t>
      </w:r>
    </w:p>
    <w:p w:rsidR="00FA19CD" w:rsidRDefault="00AA7603">
      <w:r>
        <w:t>O título executivo extrajudicial consiste</w:t>
      </w:r>
      <w:r>
        <w:t xml:space="preserve"> em {{DESCRICAO_DO_TITULO}}, firmado em {{DATA}}, que contém obrigação alimentar certa, líquida e exigível nos seguintes termos: {{DESCRICAO_DA_OBRIGACAO}}.</w:t>
      </w:r>
    </w:p>
    <w:p w:rsidR="00FA19CD" w:rsidRDefault="00AA7603">
      <w:r>
        <w:t>O débito atualizado até {{DATA_BASE_CALCULO}} corresponde a R$ {{VALOR_TOTAL}}, conforme demonstrat</w:t>
      </w:r>
      <w:r>
        <w:t>ivo anexo.</w:t>
      </w:r>
    </w:p>
    <w:p w:rsidR="00FA19CD" w:rsidRDefault="00AA7603">
      <w:pPr>
        <w:pStyle w:val="Ttulo2"/>
      </w:pPr>
      <w:r>
        <w:t>Pedido-base no rito coercitivo</w:t>
      </w:r>
    </w:p>
    <w:p w:rsidR="00FA19CD" w:rsidRDefault="00AA7603">
      <w:r>
        <w:t xml:space="preserve">Requer a citação do executado para, em 3 (três) dias, efetuar o pagamento das parcelas abrangidas pelo rito escolhido e das que se vencerem no curso do processo, provar que o fez ou justificar a impossibilidade de </w:t>
      </w:r>
      <w:r>
        <w:t>fazê-lo, observando-se o art. 911 e, no que couber, os §§ 2º a 7º do art. 528 do CPC.</w:t>
      </w:r>
    </w:p>
    <w:p w:rsidR="00FA19CD" w:rsidRDefault="00AA7603">
      <w:r>
        <w:t>Se for pretendida prisão civil, a memória deve separar o débito que se enquadra na janela temporal do art. 528, § 7º, não utilizando a coerção pessoal para parcelas antig</w:t>
      </w:r>
      <w:r>
        <w:t>as fora dessa hipótese.</w:t>
      </w:r>
    </w:p>
    <w:p w:rsidR="00FA19CD" w:rsidRDefault="00AA7603">
      <w:r>
        <w:t>Se a opção for exclusivamente patrimonial, adapte os pedidos ao art. 913 e às normas gerais da execução por quantia, sem pedido de prisão.</w:t>
      </w:r>
    </w:p>
    <w:p w:rsidR="00FA19CD" w:rsidRDefault="00AA7603">
      <w:pPr>
        <w:pStyle w:val="Ttulo2"/>
      </w:pPr>
      <w:r>
        <w:t>Documentos essenciais a verificar no título extrajudicial</w:t>
      </w:r>
    </w:p>
    <w:p w:rsidR="00FA19CD" w:rsidRDefault="00AA7603">
      <w:pPr>
        <w:pStyle w:val="Commarcadores"/>
        <w:ind w:left="340" w:hanging="170"/>
      </w:pPr>
      <w:r>
        <w:t>o próprio título executivo extrajud</w:t>
      </w:r>
      <w:r>
        <w:t>icial;</w:t>
      </w:r>
    </w:p>
    <w:p w:rsidR="00FA19CD" w:rsidRDefault="00AA7603">
      <w:pPr>
        <w:pStyle w:val="Commarcadores"/>
        <w:ind w:left="340" w:hanging="170"/>
      </w:pPr>
      <w:r>
        <w:t>demonstrativo do débito atualizado;</w:t>
      </w:r>
    </w:p>
    <w:p w:rsidR="00FA19CD" w:rsidRDefault="00AA7603">
      <w:pPr>
        <w:pStyle w:val="Commarcadores"/>
        <w:ind w:left="340" w:hanging="170"/>
      </w:pPr>
      <w:r>
        <w:t>prova de condição ou termo, se houver;</w:t>
      </w:r>
    </w:p>
    <w:p w:rsidR="00FA19CD" w:rsidRDefault="00AA7603">
      <w:pPr>
        <w:pStyle w:val="Commarcadores"/>
        <w:ind w:left="340" w:hanging="170"/>
      </w:pPr>
      <w:r>
        <w:t>prova de eventual contraprestação do exequente, quando juridicamente necessária;</w:t>
      </w:r>
    </w:p>
    <w:p w:rsidR="00FA19CD" w:rsidRDefault="00AA7603">
      <w:pPr>
        <w:pStyle w:val="Commarcadores"/>
        <w:ind w:left="340" w:hanging="170"/>
      </w:pPr>
      <w:r>
        <w:t>dados das partes e, se possível, bens suscetíveis de penhora;</w:t>
      </w:r>
    </w:p>
    <w:p w:rsidR="00FA19CD" w:rsidRDefault="00AA7603">
      <w:r>
        <w:br w:type="page"/>
      </w:r>
    </w:p>
    <w:p w:rsidR="00FA19CD" w:rsidRDefault="00AA7603">
      <w:pPr>
        <w:pStyle w:val="PeticaoTitulo"/>
        <w:jc w:val="center"/>
      </w:pPr>
      <w:r>
        <w:lastRenderedPageBreak/>
        <w:t>LISTA DE CAMPOS E NOTAS DE PU</w:t>
      </w:r>
      <w:r>
        <w:t>BLICAÇÃO</w:t>
      </w:r>
    </w:p>
    <w:p w:rsidR="00FA19CD" w:rsidRDefault="00AA7603">
      <w:pPr>
        <w:pStyle w:val="Ttulo1"/>
      </w:pPr>
      <w:r>
        <w:t>Campos obrigatórios ou normalmente necessários</w:t>
      </w:r>
    </w:p>
    <w:p w:rsidR="00FA19CD" w:rsidRDefault="00AA7603">
      <w:pPr>
        <w:pStyle w:val="Commarcadores"/>
        <w:ind w:left="340" w:hanging="170"/>
      </w:pPr>
      <w:r>
        <w:t>{{VARA_COMPETENTE}}</w:t>
      </w:r>
    </w:p>
    <w:p w:rsidR="00FA19CD" w:rsidRDefault="00AA7603">
      <w:pPr>
        <w:pStyle w:val="Commarcadores"/>
        <w:ind w:left="340" w:hanging="170"/>
      </w:pPr>
      <w:r>
        <w:t>{{COMARCA}}</w:t>
      </w:r>
    </w:p>
    <w:p w:rsidR="00FA19CD" w:rsidRDefault="00AA7603">
      <w:pPr>
        <w:pStyle w:val="Commarcadores"/>
        <w:ind w:left="340" w:hanging="170"/>
      </w:pPr>
      <w:r>
        <w:t>{{UF}}</w:t>
      </w:r>
    </w:p>
    <w:p w:rsidR="00FA19CD" w:rsidRDefault="00AA7603">
      <w:pPr>
        <w:pStyle w:val="Commarcadores"/>
        <w:ind w:left="340" w:hanging="170"/>
      </w:pPr>
      <w:r>
        <w:t>{{NUMERO_DO_PROCESSO_ORIGINARIO}}</w:t>
      </w:r>
    </w:p>
    <w:p w:rsidR="00FA19CD" w:rsidRDefault="00AA7603">
      <w:pPr>
        <w:pStyle w:val="Commarcadores"/>
        <w:ind w:left="340" w:hanging="170"/>
      </w:pPr>
      <w:r>
        <w:t>{{NOME_EXEQUENTE}}</w:t>
      </w:r>
    </w:p>
    <w:p w:rsidR="00FA19CD" w:rsidRDefault="00AA7603">
      <w:pPr>
        <w:pStyle w:val="Commarcadores"/>
        <w:ind w:left="340" w:hanging="170"/>
      </w:pPr>
      <w:r>
        <w:t>{{QUALIFICACAO_MINIMA_EXEQUENTE}}</w:t>
      </w:r>
    </w:p>
    <w:p w:rsidR="00FA19CD" w:rsidRDefault="00AA7603">
      <w:pPr>
        <w:pStyle w:val="Commarcadores"/>
        <w:ind w:left="340" w:hanging="170"/>
      </w:pPr>
      <w:r>
        <w:t>{{NOME_ALIMENTANDO}}</w:t>
      </w:r>
    </w:p>
    <w:p w:rsidR="00FA19CD" w:rsidRDefault="00AA7603">
      <w:pPr>
        <w:pStyle w:val="Commarcadores"/>
        <w:ind w:left="340" w:hanging="170"/>
      </w:pPr>
      <w:r>
        <w:t>{{NOME_EXECUTADO}}</w:t>
      </w:r>
    </w:p>
    <w:p w:rsidR="00FA19CD" w:rsidRDefault="00AA7603">
      <w:pPr>
        <w:pStyle w:val="Commarcadores"/>
        <w:ind w:left="340" w:hanging="170"/>
      </w:pPr>
      <w:r>
        <w:t>{{QUALIFICACAO_MINIMA_EXECUTADO}}</w:t>
      </w:r>
    </w:p>
    <w:p w:rsidR="00FA19CD" w:rsidRDefault="00AA7603">
      <w:pPr>
        <w:pStyle w:val="Commarcadores"/>
        <w:ind w:left="340" w:hanging="170"/>
      </w:pPr>
      <w:r>
        <w:t>{{ENDERECO_ATUAL_EXECUTADO}}</w:t>
      </w:r>
    </w:p>
    <w:p w:rsidR="00FA19CD" w:rsidRDefault="00AA7603">
      <w:pPr>
        <w:pStyle w:val="Commarcadores"/>
        <w:ind w:left="340" w:hanging="170"/>
      </w:pPr>
      <w:r>
        <w:t>{{TIPO_DE_DECISAO_OU_ACORDO_HOMOLOGADO}}</w:t>
      </w:r>
    </w:p>
    <w:p w:rsidR="00FA19CD" w:rsidRDefault="00AA7603">
      <w:pPr>
        <w:pStyle w:val="Commarcadores"/>
        <w:ind w:left="340" w:hanging="170"/>
      </w:pPr>
      <w:r>
        <w:t>{{DATA_DA_DECISAO}}</w:t>
      </w:r>
    </w:p>
    <w:p w:rsidR="00FA19CD" w:rsidRDefault="00AA7603">
      <w:pPr>
        <w:pStyle w:val="Commarcadores"/>
        <w:ind w:left="340" w:hanging="170"/>
      </w:pPr>
      <w:r>
        <w:t>{{DESCRICAO_OBJETIVA_DA_OBRIGACAO}}</w:t>
      </w:r>
    </w:p>
    <w:p w:rsidR="00FA19CD" w:rsidRDefault="00AA7603">
      <w:pPr>
        <w:pStyle w:val="Commarcadores"/>
        <w:ind w:left="340" w:hanging="170"/>
      </w:pPr>
      <w:r>
        <w:t>{{CRITERIO_DO_ALIMENTO}}</w:t>
      </w:r>
    </w:p>
    <w:p w:rsidR="00FA19CD" w:rsidRDefault="00AA7603">
      <w:pPr>
        <w:pStyle w:val="Commarcadores"/>
        <w:ind w:left="340" w:hanging="170"/>
      </w:pPr>
      <w:r>
        <w:t>{{DIA_OU_EVENTO_DE_VENCIMENTO}}</w:t>
      </w:r>
    </w:p>
    <w:p w:rsidR="00FA19CD" w:rsidRDefault="00AA7603">
      <w:pPr>
        <w:pStyle w:val="Commarcadores"/>
        <w:ind w:left="340" w:hanging="170"/>
      </w:pPr>
      <w:r>
        <w:t>{{FORMA_DE_PAGAMENTO_FIXADA}}</w:t>
      </w:r>
    </w:p>
    <w:p w:rsidR="00FA19CD" w:rsidRDefault="00AA7603">
      <w:pPr>
        <w:pStyle w:val="Commarcadores"/>
        <w:ind w:left="340" w:hanging="170"/>
      </w:pPr>
      <w:r>
        <w:t>{{DEFINITIVO_OU_PROVISORIO}}</w:t>
      </w:r>
    </w:p>
    <w:p w:rsidR="00FA19CD" w:rsidRDefault="00AA7603">
      <w:pPr>
        <w:pStyle w:val="Commarcadores"/>
        <w:ind w:left="340" w:hanging="170"/>
      </w:pPr>
      <w:r>
        <w:t>{{DATA_BASE_CA</w:t>
      </w:r>
      <w:r>
        <w:t>LCULO}}</w:t>
      </w:r>
    </w:p>
    <w:p w:rsidR="00FA19CD" w:rsidRDefault="00AA7603">
      <w:pPr>
        <w:pStyle w:val="Commarcadores"/>
        <w:ind w:left="340" w:hanging="170"/>
      </w:pPr>
      <w:r>
        <w:t>{{VALOR_TOTAL_RITO_PRISAO}}</w:t>
      </w:r>
    </w:p>
    <w:p w:rsidR="00FA19CD" w:rsidRDefault="00AA7603">
      <w:pPr>
        <w:pStyle w:val="Commarcadores"/>
        <w:ind w:left="340" w:hanging="170"/>
      </w:pPr>
      <w:r>
        <w:t>{{INDICE_CORRECAO}}</w:t>
      </w:r>
    </w:p>
    <w:p w:rsidR="00FA19CD" w:rsidRDefault="00AA7603">
      <w:pPr>
        <w:pStyle w:val="Commarcadores"/>
        <w:ind w:left="340" w:hanging="170"/>
      </w:pPr>
      <w:r>
        <w:t>{{TAXA_E_CRITERIO_JUROS}}</w:t>
      </w:r>
    </w:p>
    <w:p w:rsidR="00FA19CD" w:rsidRDefault="00AA7603">
      <w:pPr>
        <w:pStyle w:val="Commarcadores"/>
        <w:ind w:left="340" w:hanging="170"/>
      </w:pPr>
      <w:r>
        <w:t>{{TERMO_INICIAL}}</w:t>
      </w:r>
    </w:p>
    <w:p w:rsidR="00FA19CD" w:rsidRDefault="00AA7603">
      <w:pPr>
        <w:pStyle w:val="Commarcadores"/>
        <w:ind w:left="340" w:hanging="170"/>
      </w:pPr>
      <w:r>
        <w:t>{{CIDADE}}</w:t>
      </w:r>
    </w:p>
    <w:p w:rsidR="00FA19CD" w:rsidRDefault="00AA7603">
      <w:pPr>
        <w:pStyle w:val="Commarcadores"/>
        <w:ind w:left="340" w:hanging="170"/>
      </w:pPr>
      <w:r>
        <w:t>{{DATA}}</w:t>
      </w:r>
    </w:p>
    <w:p w:rsidR="00FA19CD" w:rsidRDefault="00AA7603">
      <w:pPr>
        <w:pStyle w:val="Commarcadores"/>
        <w:ind w:left="340" w:hanging="170"/>
      </w:pPr>
      <w:r>
        <w:t>{{NOME_ADVOGADO}}</w:t>
      </w:r>
    </w:p>
    <w:p w:rsidR="00FA19CD" w:rsidRDefault="00AA7603">
      <w:pPr>
        <w:pStyle w:val="Commarcadores"/>
        <w:ind w:left="340" w:hanging="170"/>
      </w:pPr>
      <w:r>
        <w:t>{{NUMERO_OAB}}</w:t>
      </w:r>
    </w:p>
    <w:p w:rsidR="00FA19CD" w:rsidRDefault="00AA7603">
      <w:pPr>
        <w:pStyle w:val="Ttulo1"/>
      </w:pPr>
      <w:r>
        <w:t>Notas jurídicas essenciais</w:t>
      </w:r>
    </w:p>
    <w:p w:rsidR="00FA19CD" w:rsidRDefault="00AA7603">
      <w:pPr>
        <w:pStyle w:val="Commarcadores"/>
        <w:ind w:left="340" w:hanging="170"/>
      </w:pPr>
      <w:r>
        <w:t>Segredo de justiça: processos que versem sobre alimentos tramitam em segredo</w:t>
      </w:r>
      <w:r>
        <w:t xml:space="preserve"> de justiça (CPC, art. 189, II).</w:t>
      </w:r>
    </w:p>
    <w:p w:rsidR="00FA19CD" w:rsidRDefault="00AA7603">
      <w:pPr>
        <w:pStyle w:val="Commarcadores"/>
        <w:ind w:left="340" w:hanging="170"/>
      </w:pPr>
      <w:r>
        <w:t>Rito da prisão: intimação pessoal do executado para pagar, provar pagamento ou justificar impossibilidade em 3 dias; a prisão é consequência condicionada ao inadimplemento e à rejeição da justificativa (CPC, art. 528).</w:t>
      </w:r>
    </w:p>
    <w:p w:rsidR="00FA19CD" w:rsidRDefault="00AA7603">
      <w:pPr>
        <w:pStyle w:val="Commarcadores"/>
        <w:ind w:left="340" w:hanging="170"/>
      </w:pPr>
      <w:r>
        <w:t>Jane</w:t>
      </w:r>
      <w:r>
        <w:t>la coercitiva: até 3 prestações anteriores ao ajuizamento e as vincendas (CPC, art. 528, § 7º; Súmula 309/STJ).</w:t>
      </w:r>
    </w:p>
    <w:p w:rsidR="00FA19CD" w:rsidRDefault="00AA7603">
      <w:pPr>
        <w:pStyle w:val="Commarcadores"/>
        <w:ind w:left="340" w:hanging="170"/>
      </w:pPr>
      <w:r>
        <w:t xml:space="preserve">Rito patrimonial: opção do art. 528, § 8º, sem prisão nesse rito, aplicando-se as regras de cumprimento por quantia, inclusive demonstrativo do </w:t>
      </w:r>
      <w:r>
        <w:t>art. 524.</w:t>
      </w:r>
    </w:p>
    <w:p w:rsidR="00FA19CD" w:rsidRDefault="00AA7603">
      <w:pPr>
        <w:pStyle w:val="Commarcadores"/>
        <w:ind w:left="340" w:hanging="170"/>
      </w:pPr>
      <w:r>
        <w:lastRenderedPageBreak/>
        <w:t>Desconto em folha: possível nas hipóteses do art. 529; para débito pretérito parcelado em folha, a soma com a prestação vincenda não pode ultrapassar 50% dos ganhos líquidos.</w:t>
      </w:r>
    </w:p>
    <w:p w:rsidR="00FA19CD" w:rsidRDefault="00AA7603">
      <w:pPr>
        <w:pStyle w:val="Commarcadores"/>
        <w:ind w:left="340" w:hanging="170"/>
      </w:pPr>
      <w:r>
        <w:t>Alimentos provisórios e sentença ainda não transitada: em regra process</w:t>
      </w:r>
      <w:r>
        <w:t>am-se em autos apartados; o cumprimento definitivo processa-se nos mesmos autos, nos termos do art. 531, §§ 1º e 2º.</w:t>
      </w:r>
    </w:p>
    <w:p w:rsidR="00FA19CD" w:rsidRDefault="00AA7603" w:rsidP="00AD2DCF">
      <w:pPr>
        <w:pStyle w:val="Commarcadores"/>
        <w:ind w:left="340" w:hanging="170"/>
      </w:pPr>
      <w:r>
        <w:t>Interesse de incapaz: a intervenção do Ministério Público decorre do art. 178, II, do CPC.</w:t>
      </w:r>
      <w:bookmarkStart w:id="0" w:name="_GoBack"/>
      <w:bookmarkEnd w:id="0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FA19CD">
        <w:trPr>
          <w:jc w:val="center"/>
        </w:trPr>
        <w:tc>
          <w:tcPr>
            <w:tcW w:w="94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:rsidR="00FA19CD" w:rsidRDefault="00AA7603">
            <w:pPr>
              <w:spacing w:after="0"/>
            </w:pPr>
            <w:r>
              <w:rPr>
                <w:b/>
              </w:rPr>
              <w:t>LIMITAÇÃO.</w:t>
            </w:r>
            <w:r>
              <w:t xml:space="preserve"> Este modelo é geral, não substitui análise do caso concreto e não incorpora regras locais de tribunal, custas, classes processuais, rotinas de PJe/eproc ou atos administrativos estaduais. Em razão do risco processual</w:t>
            </w:r>
            <w:r>
              <w:t xml:space="preserve"> e da possibilidade de restrição de liberdade, recomenda-se revisão jurídica humana antes do protocolo.</w:t>
            </w:r>
          </w:p>
        </w:tc>
      </w:tr>
    </w:tbl>
    <w:p w:rsidR="00AA7603" w:rsidRDefault="00AA7603"/>
    <w:sectPr w:rsidR="00AA7603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603" w:rsidRDefault="00AA7603">
      <w:pPr>
        <w:spacing w:after="0" w:line="240" w:lineRule="auto"/>
      </w:pPr>
      <w:r>
        <w:separator/>
      </w:r>
    </w:p>
  </w:endnote>
  <w:endnote w:type="continuationSeparator" w:id="0">
    <w:p w:rsidR="00AA7603" w:rsidRDefault="00AA7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9CD" w:rsidRDefault="00AA7603">
    <w:pPr>
      <w:pStyle w:val="Rodap"/>
      <w:jc w:val="center"/>
    </w:pPr>
    <w:r>
      <w:rPr>
        <w:sz w:val="16"/>
      </w:rPr>
      <w:t xml:space="preserve">Modelo público editável | Versão 1.0 | Revisado em 11/08/2026 | Não é </w:t>
    </w:r>
    <w:r>
      <w:rPr>
        <w:sz w:val="16"/>
      </w:rPr>
      <w:t>automaticamente pronto para protocolo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603" w:rsidRDefault="00AA7603">
      <w:pPr>
        <w:spacing w:after="0" w:line="240" w:lineRule="auto"/>
      </w:pPr>
      <w:r>
        <w:separator/>
      </w:r>
    </w:p>
  </w:footnote>
  <w:footnote w:type="continuationSeparator" w:id="0">
    <w:p w:rsidR="00AA7603" w:rsidRDefault="00AA7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AA7603"/>
    <w:rsid w:val="00AD2DCF"/>
    <w:rsid w:val="00B47730"/>
    <w:rsid w:val="00CB0664"/>
    <w:rsid w:val="00FA19C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A04E2F8-6EF5-4C2C-804E-F1CE78EC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eastAsia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000000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160" w:after="6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odeloTitulo">
    <w:name w:val="ModeloTitulo"/>
    <w:rPr>
      <w:rFonts w:ascii="Arial" w:eastAsia="Arial" w:hAnsi="Arial"/>
      <w:b/>
      <w:color w:val="1F1F1F"/>
      <w:sz w:val="32"/>
    </w:rPr>
  </w:style>
  <w:style w:type="paragraph" w:customStyle="1" w:styleId="ModeloSubtitulo">
    <w:name w:val="ModeloSubtitulo"/>
    <w:rPr>
      <w:rFonts w:ascii="Arial" w:eastAsia="Arial" w:hAnsi="Arial"/>
      <w:color w:val="404040"/>
      <w:sz w:val="24"/>
    </w:rPr>
  </w:style>
  <w:style w:type="paragraph" w:customStyle="1" w:styleId="PeticaoTitulo">
    <w:name w:val="PeticaoTitulo"/>
    <w:rPr>
      <w:rFonts w:ascii="Arial" w:eastAsia="Arial" w:hAnsi="Arial"/>
      <w:b/>
      <w:color w:val="000000"/>
      <w:sz w:val="26"/>
    </w:rPr>
  </w:style>
  <w:style w:type="paragraph" w:customStyle="1" w:styleId="Aviso">
    <w:name w:val="Aviso"/>
    <w:rPr>
      <w:rFonts w:ascii="Arial" w:eastAsia="Arial" w:hAnsi="Arial"/>
      <w:b/>
      <w:color w:val="8B0000"/>
      <w:sz w:val="20"/>
    </w:rPr>
  </w:style>
  <w:style w:type="paragraph" w:customStyle="1" w:styleId="Instrucao">
    <w:name w:val="Instrucao"/>
    <w:rPr>
      <w:rFonts w:ascii="Arial" w:eastAsia="Arial" w:hAnsi="Arial"/>
      <w:color w:val="40404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1D9BA18-4603-47E2-8CA9-5B15AAB7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2372</Words>
  <Characters>12814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15156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execução de alimentos</dc:title>
  <dc:subject>Modelo público editável de cumprimento de sentença de alimentos</dc:subject>
  <dc:creator/>
  <cp:keywords>execução de alimentos; cumprimento de sentença; pensão alimentícia; CPC art. 528</cp:keywords>
  <dc:description>Versão pública com placeholders. Revisão obrigatória antes de protocolo.</dc:description>
  <cp:lastModifiedBy>José Jeferson</cp:lastModifiedBy>
  <cp:revision>2</cp:revision>
  <dcterms:created xsi:type="dcterms:W3CDTF">2013-12-23T23:15:00Z</dcterms:created>
  <dcterms:modified xsi:type="dcterms:W3CDTF">2026-08-11T23:54:00Z</dcterms:modified>
  <cp:category/>
</cp:coreProperties>
</file>