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MODELO DE CONTRATO DE HONORÁRIOS ADVOCATÍCIOS</w:t>
      </w:r>
    </w:p>
    <w:p>
      <w:pPr>
        <w:jc w:val="center"/>
      </w:pPr>
      <w:r>
        <w:rPr>
          <w:rFonts w:ascii="Arial" w:hAnsi="Arial"/>
          <w:b/>
          <w:sz w:val="20"/>
        </w:rPr>
        <w:t>FICHA DE USO E PREENCHIMENTO — REMOVER ANTES DA ASSINATURA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703"/>
            <w:shd w:fill="EDEDED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Família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sz w:val="19"/>
              </w:rPr>
              <w:t>B — contrato/instrumento negocial</w:t>
            </w:r>
          </w:p>
        </w:tc>
      </w:tr>
      <w:tr>
        <w:tc>
          <w:tcPr>
            <w:tcW w:type="dxa" w:w="4703"/>
            <w:shd w:fill="EDEDED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Finalidade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sz w:val="19"/>
              </w:rPr>
              <w:t>Contratação de advogado(a) ou sociedade de advocacia para serviço judicial, administrativo, consultivo ou extrajudicial.</w:t>
            </w:r>
          </w:p>
        </w:tc>
      </w:tr>
      <w:tr>
        <w:tc>
          <w:tcPr>
            <w:tcW w:type="dxa" w:w="4703"/>
            <w:shd w:fill="EDEDED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Jurisdição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sz w:val="19"/>
              </w:rPr>
              <w:t>Brasil; conferir a Seccional da OAB do local da prestação do serviço.</w:t>
            </w:r>
          </w:p>
        </w:tc>
      </w:tr>
      <w:tr>
        <w:tc>
          <w:tcPr>
            <w:tcW w:type="dxa" w:w="4703"/>
            <w:shd w:fill="EDEDED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Área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sz w:val="19"/>
              </w:rPr>
              <w:t>Advocacia / prestação de serviços profissionais</w:t>
            </w:r>
          </w:p>
        </w:tc>
      </w:tr>
      <w:tr>
        <w:tc>
          <w:tcPr>
            <w:tcW w:type="dxa" w:w="4703"/>
            <w:shd w:fill="EDEDED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Nível de risco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sz w:val="19"/>
              </w:rPr>
              <w:t>Alto — exige revisão humana antes do uso.</w:t>
            </w:r>
          </w:p>
        </w:tc>
      </w:tr>
      <w:tr>
        <w:tc>
          <w:tcPr>
            <w:tcW w:type="dxa" w:w="4703"/>
            <w:shd w:fill="EDEDED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Versão / data de corte</w:t>
            </w:r>
          </w:p>
        </w:tc>
        <w:tc>
          <w:tcPr>
            <w:tcW w:type="dxa" w:w="4703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sz w:val="19"/>
              </w:rPr>
              <w:t>1.0 / 11 de agosto de 2026</w:t>
            </w:r>
          </w:p>
        </w:tc>
      </w:tr>
    </w:tbl>
    <w:p/>
    <w:p>
      <w:pPr>
        <w:pStyle w:val="Heading1"/>
      </w:pPr>
      <w:r>
        <w:t>Como usar este modelo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 xml:space="preserve">Preencha todos os campos no formato </w:t>
      </w:r>
      <w:r>
        <w:rPr>
          <w:rStyle w:val="Placeholder"/>
          <w:rFonts w:ascii="Arial" w:hAnsi="Arial"/>
          <w:sz w:val="22"/>
        </w:rPr>
        <w:t>{{CAMPO}}</w:t>
      </w:r>
      <w:r>
        <w:rPr>
          <w:rFonts w:ascii="Arial" w:hAnsi="Arial"/>
          <w:sz w:val="22"/>
        </w:rPr>
        <w:t xml:space="preserve"> e elimine alternativas ou trechos que não se apliquem.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Defina com precisão o objeto, os atos incluídos, os atos excluídos e a extensão do patrocínio (inclusive graus de jurisdição, recursos e fase de cumprimento/execução).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Antes de fixar valores, confira a Tabela de Honorários vigente da OAB/</w:t>
      </w:r>
      <w:r>
        <w:rPr>
          <w:rStyle w:val="Placeholder"/>
          <w:rFonts w:ascii="Arial" w:hAnsi="Arial"/>
          <w:sz w:val="22"/>
        </w:rPr>
        <w:t>{{LOCAL_E_UF_DA_PRESTACAO}}</w:t>
      </w:r>
      <w:r>
        <w:rPr>
          <w:rFonts w:ascii="Arial" w:hAnsi="Arial"/>
          <w:sz w:val="22"/>
        </w:rPr>
        <w:t xml:space="preserve"> e registre no Quadro-Resumo a versão/data consultada.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Se houver honorários de êxito, indique percentual, base econômica, evento de sucesso e momento de exigibilidade. Se a contratação configurar quota litis, observe os limites éticos aplicáveis.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Se terceiro pagar os honorários, identifique-o expressamente. O pagamento por terceiro não o transforma, por si só, em cliente nem afasta o sigilo profissional.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Defina expressamente se o advogado está autorizado a deduzir honorários e despesas de valores recebidos em nome do cliente; não deixe esse ponto implícito.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Não apresente testemunhas, reconhecimento de firma, registro em cartório ou certificado ICP-Brasil como formalidades universais. O contrato escrito de honorários possui disciplina específica no Estatuto da Advocacia.</w:t>
      </w:r>
    </w:p>
    <w:p>
      <w:pPr>
        <w:pStyle w:val="Heading1"/>
      </w:pPr>
      <w:r>
        <w:t>Quando não usar sem adaptação específica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Relação de emprego de advogado, associação entre advogado e sociedade, advocacia pro bono, dativa/conveniada ou contratação pública.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Contratação sujeita a regime setorial especial, licitação, regras internacionais ou atuação massificada/coletiva sem revisão própria.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Pagamento por bens do cliente, cessão de direitos, remuneração exclusivamente vinculada a resultado ou arranjos com terceiros sem análise ética e tributária específica.</w:t>
      </w:r>
    </w:p>
    <w:p>
      <w:pPr>
        <w:pStyle w:val="ListBullet"/>
        <w:spacing w:after="60"/>
      </w:pPr>
      <w:r>
        <w:rPr>
          <w:rFonts w:ascii="Arial" w:hAnsi="Arial"/>
          <w:sz w:val="22"/>
        </w:rPr>
        <w:t>Situações com conflito de interesses, incapacidade, representação de menores/incapazes ou qualquer fato que exija qualificação e consentimentos adicionais.</w:t>
      </w:r>
    </w:p>
    <w:p>
      <w:pPr>
        <w:pStyle w:val="Heading1"/>
      </w:pPr>
      <w:r>
        <w:t>Campos críticos</w:t>
      </w:r>
    </w:p>
    <w:p>
      <w:pPr>
        <w:pStyle w:val="Smallnote"/>
      </w:pPr>
      <w:r>
        <w:rPr>
          <w:rStyle w:val="Placeholder"/>
          <w:rFonts w:ascii="Arial" w:hAnsi="Arial"/>
          <w:sz w:val="22"/>
        </w:rPr>
        <w:t>{{QUALIFICACAO_CONTRATANTE}}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{{NOME_ADVOGADO_OU_SOCIEDADE}}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{{OAB_UF}}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{{NUMERO_OAB}}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{{OBJETO}}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{{ATOS_INCLUIDOS}}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{{ATOS_EXCLUIDOS}}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{{GRAUS_E_FASES_INCLUIDOS}}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{{HONORARIOS_BASE}}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{{FORMA_PAGAMENTO}}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{{HONORARIOS_EXITO_SIM_NAO}}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{{PERCENTUAL_EXITO}}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{{BASE_DE_CALCULO_EXITO}}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{{EVENTO_DE_SUCESSO}}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{{DESPESAS}}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{{LOCAL_E_UF_DA_PRESTACAO}}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{{TABELA_OAB_CONFERIDA_COM_DATA_OU_VERSAO}}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{{AUTORIZACAO_DEDUCAO_SIM_NAO}}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{{TERCEIRO_PAGADOR_SE_HOUVER}}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{{CANAIS_DE_COMUNICACAO}}</w:t>
      </w:r>
      <w:r>
        <w:rPr>
          <w:rFonts w:ascii="Arial" w:hAnsi="Arial"/>
          <w:sz w:val="22"/>
        </w:rPr>
        <w:t xml:space="preserve">; </w:t>
      </w:r>
      <w:r>
        <w:rPr>
          <w:rStyle w:val="Placeholder"/>
          <w:rFonts w:ascii="Arial" w:hAnsi="Arial"/>
          <w:sz w:val="22"/>
        </w:rPr>
        <w:t>{{FORO}}</w:t>
      </w:r>
      <w:r>
        <w:rPr>
          <w:rFonts w:ascii="Arial" w:hAnsi="Arial"/>
          <w:sz w:val="22"/>
        </w:rPr>
        <w:t>.</w:t>
      </w:r>
    </w:p>
    <w:p>
      <w:pPr>
        <w:pStyle w:val="Smallnote"/>
      </w:pPr>
      <w:r>
        <w:rPr>
          <w:b/>
        </w:rPr>
        <w:t xml:space="preserve">Aviso: </w:t>
      </w:r>
      <w:r>
        <w:t>este é um modelo geral para adaptação. Não substitui análise do caso concreto, da tabela local da OAB, do tipo de serviço e dos riscos específicos da contratação.</w:t>
      </w:r>
    </w:p>
    <w:p>
      <w:r>
        <w:br w:type="page"/>
      </w:r>
    </w:p>
    <w:p>
      <w:pPr>
        <w:pStyle w:val="Title"/>
        <w:jc w:val="center"/>
      </w:pPr>
      <w:r>
        <w:t>CONTRATO DE PRESTAÇÃO DE SERVIÇOS ADVOCATÍCIOS E HONORÁRIOS</w:t>
      </w:r>
    </w:p>
    <w:p>
      <w:pPr>
        <w:pStyle w:val="Clause"/>
      </w:pPr>
      <w:r>
        <w:rPr>
          <w:rFonts w:ascii="Arial" w:hAnsi="Arial"/>
          <w:sz w:val="22"/>
        </w:rPr>
        <w:t xml:space="preserve">Pelo presente instrumento particular, de um lado, </w:t>
      </w:r>
      <w:r>
        <w:rPr>
          <w:rStyle w:val="Placeholder"/>
          <w:rFonts w:ascii="Arial" w:hAnsi="Arial"/>
          <w:sz w:val="22"/>
        </w:rPr>
        <w:t>{{QUALIFICACAO_CONTRATANTE}}</w:t>
      </w:r>
      <w:r>
        <w:rPr>
          <w:rFonts w:ascii="Arial" w:hAnsi="Arial"/>
          <w:sz w:val="22"/>
        </w:rPr>
        <w:t xml:space="preserve">, doravante denominado(a) CONTRATANTE; e, de outro, </w:t>
      </w:r>
      <w:r>
        <w:rPr>
          <w:rStyle w:val="Placeholder"/>
          <w:rFonts w:ascii="Arial" w:hAnsi="Arial"/>
          <w:sz w:val="22"/>
        </w:rPr>
        <w:t>{{NOME_ADVOGADO_OU_SOCIEDADE}}</w:t>
      </w:r>
      <w:r>
        <w:rPr>
          <w:rFonts w:ascii="Arial" w:hAnsi="Arial"/>
          <w:sz w:val="22"/>
        </w:rPr>
        <w:t>, inscrito(a) na OAB/</w:t>
      </w:r>
      <w:r>
        <w:rPr>
          <w:rStyle w:val="Placeholder"/>
          <w:rFonts w:ascii="Arial" w:hAnsi="Arial"/>
          <w:sz w:val="22"/>
        </w:rPr>
        <w:t>{{OAB_UF}}</w:t>
      </w:r>
      <w:r>
        <w:rPr>
          <w:rFonts w:ascii="Arial" w:hAnsi="Arial"/>
          <w:sz w:val="22"/>
        </w:rPr>
        <w:t xml:space="preserve"> sob nº </w:t>
      </w:r>
      <w:r>
        <w:rPr>
          <w:rStyle w:val="Placeholder"/>
          <w:rFonts w:ascii="Arial" w:hAnsi="Arial"/>
          <w:sz w:val="22"/>
        </w:rPr>
        <w:t>{{NUMERO_OAB}}</w:t>
      </w:r>
      <w:r>
        <w:rPr>
          <w:rFonts w:ascii="Arial" w:hAnsi="Arial"/>
          <w:sz w:val="22"/>
        </w:rPr>
        <w:t xml:space="preserve">, com </w:t>
      </w:r>
      <w:r>
        <w:rPr>
          <w:rStyle w:val="Placeholder"/>
          <w:rFonts w:ascii="Arial" w:hAnsi="Arial"/>
          <w:sz w:val="22"/>
        </w:rPr>
        <w:t>{{CPF_OU_CNPJ_DO_CONTRATADO}}</w:t>
      </w:r>
      <w:r>
        <w:rPr>
          <w:rFonts w:ascii="Arial" w:hAnsi="Arial"/>
          <w:sz w:val="22"/>
        </w:rPr>
        <w:t xml:space="preserve">, endereço profissional em </w:t>
      </w:r>
      <w:r>
        <w:rPr>
          <w:rStyle w:val="Placeholder"/>
          <w:rFonts w:ascii="Arial" w:hAnsi="Arial"/>
          <w:sz w:val="22"/>
        </w:rPr>
        <w:t>{{ENDERECO_PROFISSIONAL}}</w:t>
      </w:r>
      <w:r>
        <w:rPr>
          <w:rFonts w:ascii="Arial" w:hAnsi="Arial"/>
          <w:sz w:val="22"/>
        </w:rPr>
        <w:t xml:space="preserve"> e e-mail </w:t>
      </w:r>
      <w:r>
        <w:rPr>
          <w:rStyle w:val="Placeholder"/>
          <w:rFonts w:ascii="Arial" w:hAnsi="Arial"/>
          <w:sz w:val="22"/>
        </w:rPr>
        <w:t>{{EMAIL_PROFISSIONAL}}</w:t>
      </w:r>
      <w:r>
        <w:rPr>
          <w:rFonts w:ascii="Arial" w:hAnsi="Arial"/>
          <w:sz w:val="22"/>
        </w:rPr>
        <w:t>, doravante denominado(a) CONTRATADO(A), ajustam a prestação de serviços advocatícios nos termos abaixo.</w:t>
      </w:r>
    </w:p>
    <w:p>
      <w:pPr>
        <w:pStyle w:val="Heading1"/>
      </w:pPr>
      <w:r>
        <w:t>QUADRO-RESUMO DA CONTRATAÇÃO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3"/>
        <w:gridCol w:w="4703"/>
      </w:tblGrid>
      <w:tr>
        <w:trPr>
          <w:tblHeader w:val="true"/>
        </w:trPr>
        <w:tc>
          <w:tcPr>
            <w:tcW w:type="dxa" w:w="4703"/>
            <w:shd w:fill="D9D9D9"/>
          </w:tcPr>
          <w:p>
            <w:r>
              <w:rPr>
                <w:rFonts w:ascii="Arial" w:hAnsi="Arial"/>
                <w:b/>
                <w:sz w:val="19"/>
              </w:rPr>
              <w:t>Item</w:t>
            </w:r>
          </w:p>
        </w:tc>
        <w:tc>
          <w:tcPr>
            <w:tcW w:type="dxa" w:w="4703"/>
            <w:shd w:fill="D9D9D9"/>
          </w:tcPr>
          <w:p>
            <w:r>
              <w:rPr>
                <w:rFonts w:ascii="Arial" w:hAnsi="Arial"/>
                <w:b/>
                <w:sz w:val="19"/>
              </w:rPr>
              <w:t>Preenchimento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Objeto principal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{{OBJETO}}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Atos/serviços incluídos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{{ATOS_INCLUIDOS}}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Atos/serviços excluídos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{{ATOS_EXCLUIDOS}}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Graus, fases ou instâncias incluídos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{{GRAUS_E_FASES_INCLUIDOS}}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Honorários-base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{{HONORARIOS_BASE}}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Forma e datas de pagamento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{{FORMA_PAGAMENTO}}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Honorários de êxito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{{HONORARIOS_EXITO_SIM_NAO}}</w:t>
            </w:r>
            <w:r>
              <w:rPr>
                <w:rFonts w:ascii="Arial" w:hAnsi="Arial"/>
                <w:sz w:val="18"/>
              </w:rPr>
              <w:t xml:space="preserve"> — </w:t>
            </w:r>
            <w:r>
              <w:rPr>
                <w:rStyle w:val="Placeholder"/>
                <w:rFonts w:ascii="Arial" w:hAnsi="Arial"/>
                <w:sz w:val="18"/>
              </w:rPr>
              <w:t>{{PERCENTUAL_EXITO}}</w:t>
            </w:r>
            <w:r>
              <w:rPr>
                <w:rFonts w:ascii="Arial" w:hAnsi="Arial"/>
                <w:sz w:val="18"/>
              </w:rPr>
              <w:t xml:space="preserve"> sobre </w:t>
            </w:r>
            <w:r>
              <w:rPr>
                <w:rStyle w:val="Placeholder"/>
                <w:rFonts w:ascii="Arial" w:hAnsi="Arial"/>
                <w:sz w:val="18"/>
              </w:rPr>
              <w:t>{{BASE_DE_CALCULO_EXITO}}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Evento de sucesso / exigibilidade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{{EVENTO_DE_SUCESSO}}</w:t>
            </w:r>
            <w:r>
              <w:rPr>
                <w:rFonts w:ascii="Arial" w:hAnsi="Arial"/>
                <w:sz w:val="18"/>
              </w:rPr>
              <w:t xml:space="preserve"> / </w:t>
            </w:r>
            <w:r>
              <w:rPr>
                <w:rStyle w:val="Placeholder"/>
                <w:rFonts w:ascii="Arial" w:hAnsi="Arial"/>
                <w:sz w:val="18"/>
              </w:rPr>
              <w:t>{{MOMENTO_DE_EXIGIBILIDADE}}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Despesas e adiantamentos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{{DESPESAS}}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Dedução/compensação em valores do cliente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{{AUTORIZACAO_DEDUCAO_SIM_NAO}}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Terceiro pagador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{{TERCEIRO_PAGADOR_SE_HOUVER}}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Local/UF da prestação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{{LOCAL_E_UF_DA_PRESTACAO}}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Tabela da OAB conferida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{{TABELA_OAB_CONFERIDA_COM_DATA_OU_VERSAO}}</w:t>
            </w:r>
          </w:p>
        </w:tc>
      </w:tr>
      <w:tr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Arial" w:hAnsi="Arial"/>
                <w:b/>
                <w:sz w:val="18"/>
              </w:rPr>
              <w:t>Canais de comunicação</w:t>
            </w:r>
          </w:p>
        </w:tc>
        <w:tc>
          <w:tcPr>
            <w:tcW w:type="dxa" w:w="470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Style w:val="Placeholder"/>
                <w:rFonts w:ascii="Arial" w:hAnsi="Arial"/>
                <w:sz w:val="18"/>
              </w:rPr>
              <w:t>{{CANAIS_DE_COMUNICACAO}}</w:t>
            </w:r>
          </w:p>
        </w:tc>
      </w:tr>
    </w:tbl>
    <w:p>
      <w:pPr>
        <w:pStyle w:val="Heading1"/>
      </w:pPr>
      <w:r>
        <w:t>1. OBJETO E EXTENSÃO DO PATROCÍNIO</w:t>
      </w:r>
    </w:p>
    <w:p>
      <w:pPr>
        <w:pStyle w:val="Clause"/>
      </w:pPr>
      <w:r>
        <w:rPr>
          <w:rFonts w:ascii="Arial" w:hAnsi="Arial"/>
          <w:sz w:val="22"/>
        </w:rPr>
        <w:t xml:space="preserve">1.1. O(A) CONTRATADO(A) prestará ao(à) CONTRATANTE os serviços descritos como </w:t>
      </w:r>
      <w:r>
        <w:rPr>
          <w:rStyle w:val="Placeholder"/>
          <w:rFonts w:ascii="Arial" w:hAnsi="Arial"/>
          <w:sz w:val="22"/>
        </w:rPr>
        <w:t>{{OBJETO}}</w:t>
      </w:r>
      <w:r>
        <w:rPr>
          <w:rFonts w:ascii="Arial" w:hAnsi="Arial"/>
          <w:sz w:val="22"/>
        </w:rPr>
        <w:t>, abrangendo exclusivamente os atos indicados no Quadro-Resumo e em eventual Anexo de Escopo.</w:t>
      </w:r>
    </w:p>
    <w:p>
      <w:pPr>
        <w:pStyle w:val="Clause"/>
      </w:pPr>
      <w:r>
        <w:rPr>
          <w:rFonts w:ascii="Arial" w:hAnsi="Arial"/>
          <w:sz w:val="22"/>
        </w:rPr>
        <w:t xml:space="preserve">1.2. A contratação compreende </w:t>
      </w:r>
      <w:r>
        <w:rPr>
          <w:rStyle w:val="Placeholder"/>
          <w:rFonts w:ascii="Arial" w:hAnsi="Arial"/>
          <w:sz w:val="22"/>
        </w:rPr>
        <w:t>{{GRAUS_E_FASES_INCLUIDOS}}</w:t>
      </w:r>
      <w:r>
        <w:rPr>
          <w:rFonts w:ascii="Arial" w:hAnsi="Arial"/>
          <w:sz w:val="22"/>
        </w:rPr>
        <w:t xml:space="preserve">. Atos não incluídos, especialmente </w:t>
      </w:r>
      <w:r>
        <w:rPr>
          <w:rStyle w:val="Placeholder"/>
          <w:rFonts w:ascii="Arial" w:hAnsi="Arial"/>
          <w:sz w:val="22"/>
        </w:rPr>
        <w:t>{{ATOS_EXCLUIDOS}}</w:t>
      </w:r>
      <w:r>
        <w:rPr>
          <w:rFonts w:ascii="Arial" w:hAnsi="Arial"/>
          <w:sz w:val="22"/>
        </w:rPr>
        <w:t>, dependerão de novo ajuste escrito ou aditivo, inclusive quanto a honorários e despesas.</w:t>
      </w:r>
    </w:p>
    <w:p>
      <w:pPr>
        <w:pStyle w:val="Clause"/>
      </w:pPr>
      <w:r>
        <w:rPr>
          <w:rFonts w:ascii="Arial" w:hAnsi="Arial"/>
          <w:sz w:val="22"/>
        </w:rPr>
        <w:t>1.3. Quando a atuação envolver processo judicial ou administrativo, o presente contrato não substitui procuração ou autorização específica que a lei ou o ato a ser praticado exija.</w:t>
      </w:r>
    </w:p>
    <w:p>
      <w:pPr>
        <w:pStyle w:val="Clause"/>
      </w:pPr>
      <w:r>
        <w:rPr>
          <w:rFonts w:ascii="Arial" w:hAnsi="Arial"/>
          <w:sz w:val="22"/>
        </w:rPr>
        <w:t>1.4. A atuação profissional constitui obrigação de meio, exercida com independência técnica e diligência, sem promessa ou garantia de resultado, prazo de julgamento ou decisão favorável.</w:t>
      </w:r>
    </w:p>
    <w:p>
      <w:pPr>
        <w:pStyle w:val="Heading1"/>
      </w:pPr>
      <w:r>
        <w:t>2. DEVERES DO(A) CONTRATADO(A)</w:t>
      </w:r>
    </w:p>
    <w:p>
      <w:pPr>
        <w:pStyle w:val="Clause"/>
      </w:pPr>
      <w:r>
        <w:rPr>
          <w:rFonts w:ascii="Arial" w:hAnsi="Arial"/>
          <w:sz w:val="22"/>
        </w:rPr>
        <w:t>2.1. O(A) CONTRATADO(A) conduzirá os serviços dentro do escopo ajustado, informará riscos jurídicos relevantes de que tenha conhecimento, comunicará fatos relevantes para a condução do trabalho e observará os deveres legais e éticos da advocacia.</w:t>
      </w:r>
    </w:p>
    <w:p>
      <w:pPr>
        <w:pStyle w:val="Clause"/>
      </w:pPr>
      <w:r>
        <w:rPr>
          <w:rFonts w:ascii="Arial" w:hAnsi="Arial"/>
          <w:sz w:val="22"/>
        </w:rPr>
        <w:t>2.2. Ao término da atuação ou quando cabível, o(a) CONTRATADO(A) devolverá bens, valores e documentos que permaneçam sob sua guarda e prestará contas das quantias recebidas em nome do(a) CONTRATANTE, sem prejuízo da retenção ou compensação expressamente autorizada e juridicamente admissível.</w:t>
      </w:r>
    </w:p>
    <w:p>
      <w:pPr>
        <w:pStyle w:val="Heading1"/>
      </w:pPr>
      <w:r>
        <w:t>3. DEVERES DO(A) CONTRATANTE</w:t>
      </w:r>
    </w:p>
    <w:p>
      <w:pPr>
        <w:pStyle w:val="Clause"/>
      </w:pPr>
      <w:r>
        <w:rPr>
          <w:rFonts w:ascii="Arial" w:hAnsi="Arial"/>
          <w:sz w:val="22"/>
        </w:rPr>
        <w:t>3.1. O(A) CONTRATANTE compromete-se a fornecer informações completas e verdadeiras, entregar documentos e meios de prova em tempo hábil, comparecer aos atos para os quais sua presença seja necessária e informar imediatamente mudanças de endereço, telefone e e-mail.</w:t>
      </w:r>
    </w:p>
    <w:p>
      <w:pPr>
        <w:pStyle w:val="Clause"/>
      </w:pPr>
      <w:r>
        <w:rPr>
          <w:rFonts w:ascii="Arial" w:hAnsi="Arial"/>
          <w:sz w:val="22"/>
        </w:rPr>
        <w:t>3.2. O(A) CONTRATANTE é responsável pelas consequências decorrentes de omissão, atraso ou inexatidão de informação ou documento que devesse fornecer, sem prejuízo do dever profissional do(a) CONTRATADO(A) de agir conforme a lei e a ética.</w:t>
      </w:r>
    </w:p>
    <w:p>
      <w:pPr>
        <w:pStyle w:val="Clause"/>
      </w:pPr>
      <w:r>
        <w:rPr>
          <w:rFonts w:ascii="Arial" w:hAnsi="Arial"/>
          <w:sz w:val="22"/>
        </w:rPr>
        <w:t>3.3. O(A) CONTRATANTE pagará os honorários e reembolsará as despesas nos termos deste contrato.</w:t>
      </w:r>
    </w:p>
    <w:p>
      <w:pPr>
        <w:pStyle w:val="Heading1"/>
      </w:pPr>
      <w:r>
        <w:t>4. HONORÁRIOS CONTRATUAIS</w:t>
      </w:r>
    </w:p>
    <w:p>
      <w:pPr>
        <w:pStyle w:val="Clause"/>
      </w:pPr>
      <w:r>
        <w:rPr>
          <w:rFonts w:ascii="Arial" w:hAnsi="Arial"/>
          <w:sz w:val="22"/>
        </w:rPr>
        <w:t xml:space="preserve">4.1. Pelos serviços contratados, o(a) CONTRATANTE pagará honorários-base no valor e na forma definidos no Quadro-Resumo: </w:t>
      </w:r>
      <w:r>
        <w:rPr>
          <w:rStyle w:val="Placeholder"/>
          <w:rFonts w:ascii="Arial" w:hAnsi="Arial"/>
          <w:sz w:val="22"/>
        </w:rPr>
        <w:t>{{HONORARIOS_BASE}}</w:t>
      </w:r>
      <w:r>
        <w:rPr>
          <w:rFonts w:ascii="Arial" w:hAnsi="Arial"/>
          <w:sz w:val="22"/>
        </w:rPr>
        <w:t xml:space="preserve">, mediante </w:t>
      </w:r>
      <w:r>
        <w:rPr>
          <w:rStyle w:val="Placeholder"/>
          <w:rFonts w:ascii="Arial" w:hAnsi="Arial"/>
          <w:sz w:val="22"/>
        </w:rPr>
        <w:t>{{FORMA_PAGAMENTO}}</w:t>
      </w:r>
      <w:r>
        <w:rPr>
          <w:rFonts w:ascii="Arial" w:hAnsi="Arial"/>
          <w:sz w:val="22"/>
        </w:rPr>
        <w:t>.</w:t>
      </w:r>
    </w:p>
    <w:p>
      <w:pPr>
        <w:pStyle w:val="Clause"/>
      </w:pPr>
      <w:r>
        <w:rPr>
          <w:rFonts w:ascii="Arial" w:hAnsi="Arial"/>
          <w:sz w:val="22"/>
        </w:rPr>
        <w:t>4.2. Os valores foram ajustados considerando o escopo, a complexidade, o trabalho estimado e a Tabela de Honorários indicada no Quadro-Resumo, que deverá corresponder à Seccional competente para o local da prestação dos serviços.</w:t>
      </w:r>
    </w:p>
    <w:p>
      <w:pPr>
        <w:pStyle w:val="Clause"/>
      </w:pPr>
      <w:r>
        <w:rPr>
          <w:rFonts w:ascii="Arial" w:hAnsi="Arial"/>
          <w:sz w:val="22"/>
        </w:rPr>
        <w:t>4.3. Serviços extraordinários, atos supervenientes ou ampliação relevante do escopo somente integrarão esta contratação mediante ajuste escrito que defina sua extensão e remuneração.</w:t>
      </w:r>
    </w:p>
    <w:p>
      <w:pPr>
        <w:pStyle w:val="Clause"/>
      </w:pPr>
      <w:r>
        <w:rPr>
          <w:rFonts w:ascii="Arial" w:hAnsi="Arial"/>
          <w:sz w:val="22"/>
        </w:rPr>
        <w:t xml:space="preserve">4.4. Em caso de atraso, incidirão apenas os encargos de mora expressamente pactuados em </w:t>
      </w:r>
      <w:r>
        <w:rPr>
          <w:rStyle w:val="Placeholder"/>
          <w:rFonts w:ascii="Arial" w:hAnsi="Arial"/>
          <w:sz w:val="22"/>
        </w:rPr>
        <w:t>{{ENCARGOS_DE_MORA}}</w:t>
      </w:r>
      <w:r>
        <w:rPr>
          <w:rFonts w:ascii="Arial" w:hAnsi="Arial"/>
          <w:sz w:val="22"/>
        </w:rPr>
        <w:t>, desde que compatíveis com a legislação aplicável ao caso.</w:t>
      </w:r>
    </w:p>
    <w:p>
      <w:pPr>
        <w:pStyle w:val="Heading1"/>
      </w:pPr>
      <w:r>
        <w:t>5. HONORÁRIOS DE ÊXITO E QUOTA LITIS</w:t>
      </w:r>
    </w:p>
    <w:p>
      <w:pPr>
        <w:pStyle w:val="Clause"/>
      </w:pPr>
      <w:r>
        <w:rPr>
          <w:rFonts w:ascii="Arial" w:hAnsi="Arial"/>
          <w:sz w:val="22"/>
        </w:rPr>
        <w:t xml:space="preserve">5.1. Se o Quadro-Resumo indicar </w:t>
      </w:r>
      <w:r>
        <w:rPr>
          <w:rStyle w:val="Placeholder"/>
          <w:rFonts w:ascii="Arial" w:hAnsi="Arial"/>
          <w:sz w:val="22"/>
        </w:rPr>
        <w:t>{{HONORARIOS_EXITO_SIM_NAO}}</w:t>
      </w:r>
      <w:r>
        <w:rPr>
          <w:rFonts w:ascii="Arial" w:hAnsi="Arial"/>
          <w:sz w:val="22"/>
        </w:rPr>
        <w:t xml:space="preserve"> como “SIM”, serão devidos honorários de êxito de </w:t>
      </w:r>
      <w:r>
        <w:rPr>
          <w:rStyle w:val="Placeholder"/>
          <w:rFonts w:ascii="Arial" w:hAnsi="Arial"/>
          <w:sz w:val="22"/>
        </w:rPr>
        <w:t>{{PERCENTUAL_EXITO}}</w:t>
      </w:r>
      <w:r>
        <w:rPr>
          <w:rFonts w:ascii="Arial" w:hAnsi="Arial"/>
          <w:sz w:val="22"/>
        </w:rPr>
        <w:t xml:space="preserve"> calculados sobre </w:t>
      </w:r>
      <w:r>
        <w:rPr>
          <w:rStyle w:val="Placeholder"/>
          <w:rFonts w:ascii="Arial" w:hAnsi="Arial"/>
          <w:sz w:val="22"/>
        </w:rPr>
        <w:t>{{BASE_DE_CALCULO_EXITO}}</w:t>
      </w:r>
      <w:r>
        <w:rPr>
          <w:rFonts w:ascii="Arial" w:hAnsi="Arial"/>
          <w:sz w:val="22"/>
        </w:rPr>
        <w:t xml:space="preserve">, quando ocorrer </w:t>
      </w:r>
      <w:r>
        <w:rPr>
          <w:rStyle w:val="Placeholder"/>
          <w:rFonts w:ascii="Arial" w:hAnsi="Arial"/>
          <w:sz w:val="22"/>
        </w:rPr>
        <w:t>{{EVENTO_DE_SUCESSO}}</w:t>
      </w:r>
      <w:r>
        <w:rPr>
          <w:rFonts w:ascii="Arial" w:hAnsi="Arial"/>
          <w:sz w:val="22"/>
        </w:rPr>
        <w:t xml:space="preserve">, tornando-se exigíveis em </w:t>
      </w:r>
      <w:r>
        <w:rPr>
          <w:rStyle w:val="Placeholder"/>
          <w:rFonts w:ascii="Arial" w:hAnsi="Arial"/>
          <w:sz w:val="22"/>
        </w:rPr>
        <w:t>{{MOMENTO_DE_EXIGIBILIDADE}}</w:t>
      </w:r>
      <w:r>
        <w:rPr>
          <w:rFonts w:ascii="Arial" w:hAnsi="Arial"/>
          <w:sz w:val="22"/>
        </w:rPr>
        <w:t>.</w:t>
      </w:r>
    </w:p>
    <w:p>
      <w:pPr>
        <w:pStyle w:val="Clause"/>
      </w:pPr>
      <w:r>
        <w:rPr>
          <w:rFonts w:ascii="Arial" w:hAnsi="Arial"/>
          <w:sz w:val="22"/>
        </w:rPr>
        <w:t>5.2. Para evitar dúvida, as partes deverão definir no Quadro-Resumo se a base de cálculo corresponde a valor bruto, líquido, recebido, economizado, reconhecido, parcelado ou a outro parâmetro mensurável.</w:t>
      </w:r>
    </w:p>
    <w:p>
      <w:pPr>
        <w:pStyle w:val="Clause"/>
      </w:pPr>
      <w:r>
        <w:rPr>
          <w:rFonts w:ascii="Arial" w:hAnsi="Arial"/>
          <w:sz w:val="22"/>
        </w:rPr>
        <w:t>5.3. Quando o ajuste caracterizar quota litis, os honorários serão representados em pecúnia e, somados aos honorários de sucumbência, observarão o limite ético de não superar as vantagens advindas ao(à) CONTRATANTE.</w:t>
      </w:r>
    </w:p>
    <w:p>
      <w:pPr>
        <w:pStyle w:val="Heading1"/>
      </w:pPr>
      <w:r>
        <w:t>6. HONORÁRIOS DE SUCUMBÊNCIA</w:t>
      </w:r>
    </w:p>
    <w:p>
      <w:pPr>
        <w:pStyle w:val="Clause"/>
      </w:pPr>
      <w:r>
        <w:rPr>
          <w:rFonts w:ascii="Arial" w:hAnsi="Arial"/>
          <w:sz w:val="22"/>
        </w:rPr>
        <w:t>6.1. Eventuais honorários fixados por arbitramento judicial ou sucumbência pertencem ao(à) advogado(a) que atuar na causa, nos termos da legislação aplicável, e não se confundem com os honorários contratuais.</w:t>
      </w:r>
    </w:p>
    <w:p>
      <w:pPr>
        <w:pStyle w:val="Clause"/>
      </w:pPr>
      <w:r>
        <w:rPr>
          <w:rFonts w:ascii="Arial" w:hAnsi="Arial"/>
          <w:sz w:val="22"/>
        </w:rPr>
        <w:t>6.2. A existência, ausência, redução ou majoração de honorários de sucumbência não altera os honorários contratuais, salvo ajuste escrito específico compatível com as normas profissionais aplicáveis.</w:t>
      </w:r>
    </w:p>
    <w:p>
      <w:pPr>
        <w:pStyle w:val="Heading1"/>
      </w:pPr>
      <w:r>
        <w:t>7. CUSTAS, DESPESAS E PROFISSIONAIS AUXILIARES</w:t>
      </w:r>
    </w:p>
    <w:p>
      <w:pPr>
        <w:pStyle w:val="Clause"/>
      </w:pPr>
      <w:r>
        <w:rPr>
          <w:rFonts w:ascii="Arial" w:hAnsi="Arial"/>
          <w:sz w:val="22"/>
        </w:rPr>
        <w:t xml:space="preserve">7.1. Custas, emolumentos, deslocamentos, diligências, cópias, certidões, perícias, assistentes técnicos, correspondentes e outras despesas necessárias não estão incluídos nos honorários, salvo disposição expressa em </w:t>
      </w:r>
      <w:r>
        <w:rPr>
          <w:rStyle w:val="Placeholder"/>
          <w:rFonts w:ascii="Arial" w:hAnsi="Arial"/>
          <w:sz w:val="22"/>
        </w:rPr>
        <w:t>{{DESPESAS}}</w:t>
      </w:r>
      <w:r>
        <w:rPr>
          <w:rFonts w:ascii="Arial" w:hAnsi="Arial"/>
          <w:sz w:val="22"/>
        </w:rPr>
        <w:t>.</w:t>
      </w:r>
    </w:p>
    <w:p>
      <w:pPr>
        <w:pStyle w:val="Clause"/>
      </w:pPr>
      <w:r>
        <w:rPr>
          <w:rFonts w:ascii="Arial" w:hAnsi="Arial"/>
          <w:sz w:val="22"/>
        </w:rPr>
        <w:t>7.2. Na ausência de ajuste em sentido diverso, as despesas serão adiantadas pelo(a) CONTRATANTE. Se o(a) CONTRATADO(A) antecipar valores autorizados, terá direito ao reembolso mediante comprovação documental.</w:t>
      </w:r>
    </w:p>
    <w:p>
      <w:pPr>
        <w:pStyle w:val="Clause"/>
      </w:pPr>
      <w:r>
        <w:rPr>
          <w:rFonts w:ascii="Arial" w:hAnsi="Arial"/>
          <w:sz w:val="22"/>
        </w:rPr>
        <w:t xml:space="preserve">7.3. A contratação de especialistas ou auxiliares que gere custo adicional ao(à) CONTRATANTE dependerá de prévia informação e aprovação, ressalvadas despesas urgentes e de pequeno valor dentro do limite de </w:t>
      </w:r>
      <w:r>
        <w:rPr>
          <w:rStyle w:val="Placeholder"/>
          <w:rFonts w:ascii="Arial" w:hAnsi="Arial"/>
          <w:sz w:val="22"/>
        </w:rPr>
        <w:t>{{LIMITE_DE_DESPESA_URGENTE}}</w:t>
      </w:r>
      <w:r>
        <w:rPr>
          <w:rFonts w:ascii="Arial" w:hAnsi="Arial"/>
          <w:sz w:val="22"/>
        </w:rPr>
        <w:t>, quando previamente autorizado.</w:t>
      </w:r>
    </w:p>
    <w:p>
      <w:pPr>
        <w:pStyle w:val="Clause"/>
      </w:pPr>
      <w:r>
        <w:rPr>
          <w:rFonts w:ascii="Arial" w:hAnsi="Arial"/>
          <w:sz w:val="22"/>
        </w:rPr>
        <w:t xml:space="preserve">7.4. Se o Quadro-Resumo indicar </w:t>
      </w:r>
      <w:r>
        <w:rPr>
          <w:rStyle w:val="Placeholder"/>
          <w:rFonts w:ascii="Arial" w:hAnsi="Arial"/>
          <w:sz w:val="22"/>
        </w:rPr>
        <w:t>{{AUTORIZACAO_DEDUCAO_SIM_NAO}}</w:t>
      </w:r>
      <w:r>
        <w:rPr>
          <w:rFonts w:ascii="Arial" w:hAnsi="Arial"/>
          <w:sz w:val="22"/>
        </w:rPr>
        <w:t xml:space="preserve"> como “SIM”, o(a) CONTRATANTE autoriza a dedução, de valores recebidos em seu favor, de honorários vencidos e despesas comprovadas previstas neste contrato, mediante discriminação na prestação de contas.</w:t>
      </w:r>
    </w:p>
    <w:p>
      <w:pPr>
        <w:pStyle w:val="Heading1"/>
      </w:pPr>
      <w:r>
        <w:t>8. TERCEIRO PAGADOR</w:t>
      </w:r>
    </w:p>
    <w:p>
      <w:pPr>
        <w:pStyle w:val="Clause"/>
      </w:pPr>
      <w:r>
        <w:rPr>
          <w:rFonts w:ascii="Arial" w:hAnsi="Arial"/>
          <w:sz w:val="22"/>
        </w:rPr>
        <w:t xml:space="preserve">8.1. Se houver terceiro pagador, fica identificado como </w:t>
      </w:r>
      <w:r>
        <w:rPr>
          <w:rStyle w:val="Placeholder"/>
          <w:rFonts w:ascii="Arial" w:hAnsi="Arial"/>
          <w:sz w:val="22"/>
        </w:rPr>
        <w:t>{{TERCEIRO_PAGADOR_SE_HOUVER}}</w:t>
      </w:r>
      <w:r>
        <w:rPr>
          <w:rFonts w:ascii="Arial" w:hAnsi="Arial"/>
          <w:sz w:val="22"/>
        </w:rPr>
        <w:t xml:space="preserve">, indicado para realizar os pagamentos descritos em </w:t>
      </w:r>
      <w:r>
        <w:rPr>
          <w:rStyle w:val="Placeholder"/>
          <w:rFonts w:ascii="Arial" w:hAnsi="Arial"/>
          <w:sz w:val="22"/>
        </w:rPr>
        <w:t>{{OBRIGACOES_DO_TERCEIRO_PAGADOR}}</w:t>
      </w:r>
      <w:r>
        <w:rPr>
          <w:rFonts w:ascii="Arial" w:hAnsi="Arial"/>
          <w:sz w:val="22"/>
        </w:rPr>
        <w:t>, sem que isso altere a identidade do(a) CONTRATANTE ou do titular dos interesses jurídicos objeto do serviço. A assunção de obrigação direta pelo terceiro dependerá de sua adesão e assinatura neste instrumento ou em documento próprio.</w:t>
      </w:r>
    </w:p>
    <w:p>
      <w:pPr>
        <w:pStyle w:val="Clause"/>
      </w:pPr>
      <w:r>
        <w:rPr>
          <w:rFonts w:ascii="Arial" w:hAnsi="Arial"/>
          <w:sz w:val="22"/>
        </w:rPr>
        <w:t>8.2. O pagamento por terceiro não autoriza, por si só, acesso a informações protegidas por sigilo profissional. Qualquer compartilhamento de informação com o terceiro dependerá de base jurídica e, quando necessária, autorização específica do(a) CONTRATANTE.</w:t>
      </w:r>
    </w:p>
    <w:p>
      <w:pPr>
        <w:pStyle w:val="Heading1"/>
      </w:pPr>
      <w:r>
        <w:t>9. COMUNICAÇÕES E DECISÕES DO CLIENTE</w:t>
      </w:r>
    </w:p>
    <w:p>
      <w:pPr>
        <w:pStyle w:val="Clause"/>
      </w:pPr>
      <w:r>
        <w:rPr>
          <w:rFonts w:ascii="Arial" w:hAnsi="Arial"/>
          <w:sz w:val="22"/>
        </w:rPr>
        <w:t xml:space="preserve">9.1. Serão considerados canais ordinários de comunicação </w:t>
      </w:r>
      <w:r>
        <w:rPr>
          <w:rStyle w:val="Placeholder"/>
          <w:rFonts w:ascii="Arial" w:hAnsi="Arial"/>
          <w:sz w:val="22"/>
        </w:rPr>
        <w:t>{{CANAIS_DE_COMUNICACAO}}</w:t>
      </w:r>
      <w:r>
        <w:rPr>
          <w:rFonts w:ascii="Arial" w:hAnsi="Arial"/>
          <w:sz w:val="22"/>
        </w:rPr>
        <w:t>. O(A) CONTRATANTE deverá mantê-los atualizados e confirmar o recebimento de solicitações urgentes.</w:t>
      </w:r>
    </w:p>
    <w:p>
      <w:pPr>
        <w:pStyle w:val="Clause"/>
      </w:pPr>
      <w:r>
        <w:rPr>
          <w:rFonts w:ascii="Arial" w:hAnsi="Arial"/>
          <w:sz w:val="22"/>
        </w:rPr>
        <w:t>9.2. Decisões que importem acordo, desistência, reconhecimento do pedido, renúncia a direito, recebimento de valores ou outro ato que dependa de manifestação do(a) CONTRATANTE serão submetidas a ele(a) quando juridicamente exigível ou profissionalmente adequado.</w:t>
      </w:r>
    </w:p>
    <w:p>
      <w:pPr>
        <w:pStyle w:val="Heading1"/>
      </w:pPr>
      <w:r>
        <w:t>10. SIGILO PROFISSIONAL E PROTEÇÃO DE DADOS</w:t>
      </w:r>
    </w:p>
    <w:p>
      <w:pPr>
        <w:pStyle w:val="Clause"/>
      </w:pPr>
      <w:r>
        <w:rPr>
          <w:rFonts w:ascii="Arial" w:hAnsi="Arial"/>
          <w:sz w:val="22"/>
        </w:rPr>
        <w:t>10.1. O(A) CONTRATADO(A) observará o sigilo profissional sobre os fatos e comunicações conhecidos em razão da atuação, ressalvadas as hipóteses legais e éticas de justa causa ou de defesa própria.</w:t>
      </w:r>
    </w:p>
    <w:p>
      <w:pPr>
        <w:pStyle w:val="Clause"/>
      </w:pPr>
      <w:r>
        <w:rPr>
          <w:rFonts w:ascii="Arial" w:hAnsi="Arial"/>
          <w:sz w:val="22"/>
        </w:rPr>
        <w:t>10.2. Dados pessoais serão tratados na medida necessária à execução deste contrato, ao cumprimento de obrigações legais ou regulatórias, ao exercício regular de direitos, à defesa de interesses do(a) CONTRATANTE e à gestão administrativa e financeira da contratação.</w:t>
      </w:r>
    </w:p>
    <w:p>
      <w:pPr>
        <w:pStyle w:val="Clause"/>
      </w:pPr>
      <w:r>
        <w:rPr>
          <w:rFonts w:ascii="Arial" w:hAnsi="Arial"/>
          <w:sz w:val="22"/>
        </w:rPr>
        <w:t>10.3. Dados pessoais, inclusive sensíveis quando indispensáveis, poderão ser compartilhados, na extensão necessária, com tribunais, órgãos públicos, partes do procedimento, peritos, correspondentes, prestadores de tecnologia e outros destinatários vinculados à execução do serviço, observados o sigilo profissional e as medidas de segurança aplicáveis.</w:t>
      </w:r>
    </w:p>
    <w:p>
      <w:pPr>
        <w:pStyle w:val="Clause"/>
      </w:pPr>
      <w:r>
        <w:rPr>
          <w:rFonts w:ascii="Arial" w:hAnsi="Arial"/>
          <w:sz w:val="22"/>
        </w:rPr>
        <w:t xml:space="preserve">10.4. O canal para questões relativas a dados pessoais será </w:t>
      </w:r>
      <w:r>
        <w:rPr>
          <w:rStyle w:val="Placeholder"/>
          <w:rFonts w:ascii="Arial" w:hAnsi="Arial"/>
          <w:sz w:val="22"/>
        </w:rPr>
        <w:t>{{CANAL_PRIVACIDADE}}</w:t>
      </w:r>
      <w:r>
        <w:rPr>
          <w:rFonts w:ascii="Arial" w:hAnsi="Arial"/>
          <w:sz w:val="22"/>
        </w:rPr>
        <w:t>, sem prejuízo dos direitos previstos na legislação aplicável.</w:t>
      </w:r>
    </w:p>
    <w:p>
      <w:pPr>
        <w:pStyle w:val="Heading1"/>
      </w:pPr>
      <w:r>
        <w:t>11. ATUAÇÃO COM OUTROS PROFISSIONAIS E SUBSTABELECIMENTO</w:t>
      </w:r>
    </w:p>
    <w:p>
      <w:pPr>
        <w:pStyle w:val="Clause"/>
      </w:pPr>
      <w:r>
        <w:rPr>
          <w:rFonts w:ascii="Arial" w:hAnsi="Arial"/>
          <w:sz w:val="22"/>
        </w:rPr>
        <w:t>11.1. O(A) CONTRATADO(A) poderá atuar em conjunto com integrantes de sua sociedade ou equipe e poderá substabelecer poderes com reserva, observadas as regras profissionais e a responsabilidade pela organização do trabalho.</w:t>
      </w:r>
    </w:p>
    <w:p>
      <w:pPr>
        <w:pStyle w:val="Clause"/>
      </w:pPr>
      <w:r>
        <w:rPr>
          <w:rFonts w:ascii="Arial" w:hAnsi="Arial"/>
          <w:sz w:val="22"/>
        </w:rPr>
        <w:t>11.2. O substabelecimento sem reserva de poderes será precedido do prévio e inequívoco conhecimento do(a) CONTRATANTE.</w:t>
      </w:r>
    </w:p>
    <w:p>
      <w:pPr>
        <w:pStyle w:val="Heading1"/>
      </w:pPr>
      <w:r>
        <w:t>12. ENCERRAMENTO, REVOGAÇÃO E RENÚNCIA</w:t>
      </w:r>
    </w:p>
    <w:p>
      <w:pPr>
        <w:pStyle w:val="Clause"/>
      </w:pPr>
      <w:r>
        <w:rPr>
          <w:rFonts w:ascii="Arial" w:hAnsi="Arial"/>
          <w:sz w:val="22"/>
        </w:rPr>
        <w:t>12.1. O(A) CONTRATANTE poderá revogar o mandato e encerrar a contratação, e o(a) CONTRATADO(A) poderá renunciar ao mandato ou encerrar a prestação de serviços, observados os deveres legais e éticos de comunicação e proteção dos interesses do cliente.</w:t>
      </w:r>
    </w:p>
    <w:p>
      <w:pPr>
        <w:pStyle w:val="Clause"/>
      </w:pPr>
      <w:r>
        <w:rPr>
          <w:rFonts w:ascii="Arial" w:hAnsi="Arial"/>
          <w:sz w:val="22"/>
        </w:rPr>
        <w:t>12.2. A revogação, a renúncia, o distrato ou a rescisão não importam, por si sós, renúncia aos honorários já vencidos nem aos honorários proporcionais ao trabalho efetivamente realizado, observados os termos deste contrato e a legislação aplicável.</w:t>
      </w:r>
    </w:p>
    <w:p>
      <w:pPr>
        <w:pStyle w:val="Clause"/>
      </w:pPr>
      <w:r>
        <w:rPr>
          <w:rFonts w:ascii="Arial" w:hAnsi="Arial"/>
          <w:sz w:val="22"/>
        </w:rPr>
        <w:t>12.3. Havendo honorários de êxito, eventual direito a honorários relacionado a evento que ocorra após o encerramento será apurado nos exatos termos pactuados, considerando o trabalho realizado e as regras profissionais aplicáveis.</w:t>
      </w:r>
    </w:p>
    <w:p>
      <w:pPr>
        <w:pStyle w:val="Clause"/>
      </w:pPr>
      <w:r>
        <w:rPr>
          <w:rFonts w:ascii="Arial" w:hAnsi="Arial"/>
          <w:sz w:val="22"/>
        </w:rPr>
        <w:t>12.4. Em caso de renúncia ao mandato, o(a) CONTRATADO(A) observará o período legal de representação após a notificação, salvo substituição anterior pelo(a) CONTRATANTE.</w:t>
      </w:r>
    </w:p>
    <w:p>
      <w:pPr>
        <w:pStyle w:val="Heading1"/>
      </w:pPr>
      <w:r>
        <w:t>13. PRESTAÇÃO DE CONTAS E VALORES RECEBIDOS</w:t>
      </w:r>
    </w:p>
    <w:p>
      <w:pPr>
        <w:pStyle w:val="Clause"/>
      </w:pPr>
      <w:r>
        <w:rPr>
          <w:rFonts w:ascii="Arial" w:hAnsi="Arial"/>
          <w:sz w:val="22"/>
        </w:rPr>
        <w:t>13.1. Valores recebidos pelo(a) CONTRATADO(A) em nome do(a) CONTRATANTE serão identificados e objeto de prestação de contas, com discriminação de repasses, honorários e despesas autorizadas.</w:t>
      </w:r>
    </w:p>
    <w:p>
      <w:pPr>
        <w:pStyle w:val="Clause"/>
      </w:pPr>
      <w:r>
        <w:rPr>
          <w:rFonts w:ascii="Arial" w:hAnsi="Arial"/>
          <w:sz w:val="22"/>
        </w:rPr>
        <w:t xml:space="preserve">13.2. A transferência ao(à) CONTRATANTE será realizada para </w:t>
      </w:r>
      <w:r>
        <w:rPr>
          <w:rStyle w:val="Placeholder"/>
          <w:rFonts w:ascii="Arial" w:hAnsi="Arial"/>
          <w:sz w:val="22"/>
        </w:rPr>
        <w:t>{{DADOS_BANCARIOS_OU_FORMA_DE_REPASSE}}</w:t>
      </w:r>
      <w:r>
        <w:rPr>
          <w:rFonts w:ascii="Arial" w:hAnsi="Arial"/>
          <w:sz w:val="22"/>
        </w:rPr>
        <w:t>, depois das deduções expressamente autorizadas neste contrato e juridicamente cabíveis.</w:t>
      </w:r>
    </w:p>
    <w:p>
      <w:pPr>
        <w:pStyle w:val="Heading1"/>
      </w:pPr>
      <w:r>
        <w:t>14. ALTERAÇÕES, TOLERÂNCIA E INTEGRALIDADE</w:t>
      </w:r>
    </w:p>
    <w:p>
      <w:pPr>
        <w:pStyle w:val="Clause"/>
      </w:pPr>
      <w:r>
        <w:rPr>
          <w:rFonts w:ascii="Arial" w:hAnsi="Arial"/>
          <w:sz w:val="22"/>
        </w:rPr>
        <w:t>14.1. Alterações relevantes de escopo, preço, forma de pagamento ou honorários de êxito serão formalizadas por escrito.</w:t>
      </w:r>
    </w:p>
    <w:p>
      <w:pPr>
        <w:pStyle w:val="Clause"/>
      </w:pPr>
      <w:r>
        <w:rPr>
          <w:rFonts w:ascii="Arial" w:hAnsi="Arial"/>
          <w:sz w:val="22"/>
        </w:rPr>
        <w:t>14.2. A tolerância de uma parte quanto a descumprimento pontual da outra não importará renúncia automática a direito nem modificação permanente do contrato.</w:t>
      </w:r>
    </w:p>
    <w:p>
      <w:pPr>
        <w:pStyle w:val="Clause"/>
      </w:pPr>
      <w:r>
        <w:rPr>
          <w:rFonts w:ascii="Arial" w:hAnsi="Arial"/>
          <w:sz w:val="22"/>
        </w:rPr>
        <w:t>14.3. Se alguma disposição for considerada inválida ou inaplicável, as demais permanecerão eficazes na medida permitida pela legislação.</w:t>
      </w:r>
    </w:p>
    <w:p>
      <w:pPr>
        <w:pStyle w:val="Heading1"/>
      </w:pPr>
      <w:r>
        <w:t>15. ASSINATURA ELETRÔNICA</w:t>
      </w:r>
    </w:p>
    <w:p>
      <w:pPr>
        <w:pStyle w:val="Clause"/>
      </w:pPr>
      <w:r>
        <w:rPr>
          <w:rFonts w:ascii="Arial" w:hAnsi="Arial"/>
          <w:sz w:val="22"/>
        </w:rPr>
        <w:t>15.1. O presente instrumento poderá ser assinado física ou eletronicamente. Quando as partes optarem por assinatura eletrônica, adotarão meio apto a demonstrar autoria e integridade do documento, de acordo com a legislação aplicável e com o nível de segurança adequado à contratação.</w:t>
      </w:r>
    </w:p>
    <w:p>
      <w:pPr>
        <w:pStyle w:val="Heading1"/>
      </w:pPr>
      <w:r>
        <w:t>16. FORO</w:t>
      </w:r>
    </w:p>
    <w:p>
      <w:pPr>
        <w:pStyle w:val="Clause"/>
      </w:pPr>
      <w:r>
        <w:rPr>
          <w:rFonts w:ascii="Arial" w:hAnsi="Arial"/>
          <w:sz w:val="22"/>
        </w:rPr>
        <w:t xml:space="preserve">16.1. Para controvérsias decorrentes deste contrato, as partes elegem o foro de </w:t>
      </w:r>
      <w:r>
        <w:rPr>
          <w:rStyle w:val="Placeholder"/>
          <w:rFonts w:ascii="Arial" w:hAnsi="Arial"/>
          <w:sz w:val="22"/>
        </w:rPr>
        <w:t>{{FORO}}</w:t>
      </w:r>
      <w:r>
        <w:rPr>
          <w:rFonts w:ascii="Arial" w:hAnsi="Arial"/>
          <w:sz w:val="22"/>
        </w:rPr>
        <w:t>, sem prejuízo de competência legal inderrogável ou de regra especial aplicável ao caso concreto.</w:t>
      </w:r>
    </w:p>
    <w:p>
      <w:pPr>
        <w:pStyle w:val="Clause"/>
      </w:pPr>
      <w:r>
        <w:rPr>
          <w:rFonts w:ascii="Arial" w:hAnsi="Arial"/>
          <w:sz w:val="22"/>
        </w:rPr>
        <w:t>E, por estarem de acordo, as partes firmam o presente instrumento.</w:t>
      </w:r>
    </w:p>
    <w:p>
      <w:pPr>
        <w:jc w:val="center"/>
      </w:pPr>
      <w:r>
        <w:rPr>
          <w:rStyle w:val="Placeholder"/>
          <w:rFonts w:ascii="Arial" w:hAnsi="Arial"/>
          <w:sz w:val="22"/>
        </w:rPr>
        <w:t>{{CIDADE}}</w:t>
      </w:r>
      <w:r>
        <w:rPr>
          <w:rFonts w:ascii="Arial" w:hAnsi="Arial"/>
          <w:sz w:val="22"/>
        </w:rPr>
        <w:t xml:space="preserve">, </w:t>
      </w:r>
      <w:r>
        <w:rPr>
          <w:rStyle w:val="Placeholder"/>
          <w:rFonts w:ascii="Arial" w:hAnsi="Arial"/>
          <w:sz w:val="22"/>
        </w:rPr>
        <w:t>{{DATA_POR_EXTENSO}}</w:t>
      </w:r>
      <w:r>
        <w:rPr>
          <w:rFonts w:ascii="Arial" w:hAnsi="Arial"/>
          <w:sz w:val="22"/>
        </w:rPr>
        <w:t>.</w:t>
      </w:r>
      <w:r>
        <w:br w:type="page"/>
      </w:r>
    </w:p>
    <w:p/>
    <w:p>
      <w:pPr>
        <w:pStyle w:val="Heading1"/>
      </w:pPr>
      <w:r>
        <w:t>ASSINATURAS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3"/>
        <w:gridCol w:w="4703"/>
      </w:tblGrid>
      <w:tr>
        <w:trPr>
          <w:cantSplit/>
        </w:trPr>
        <w:tc>
          <w:tcPr>
            <w:tcW w:type="dxa" w:w="4252"/>
            <w:tcMar>
              <w:top w:w="120" w:type="dxa"/>
              <w:start w:w="120" w:type="dxa"/>
              <w:bottom w:w="12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9"/>
              </w:rPr>
              <w:br/>
              <w:t>____________________________________</w:t>
              <w:br/>
              <w:t>{{NOME_CONTRATANTE}}</w:t>
              <w:br/>
              <w:t>CONTRATANTE</w:t>
            </w:r>
          </w:p>
        </w:tc>
        <w:tc>
          <w:tcPr>
            <w:tcW w:type="dxa" w:w="4252"/>
            <w:tcMar>
              <w:top w:w="120" w:type="dxa"/>
              <w:start w:w="120" w:type="dxa"/>
              <w:bottom w:w="12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9"/>
              </w:rPr>
              <w:br/>
              <w:t>____________________________________</w:t>
              <w:br/>
              <w:t>{{NOME_ADVOGADO_OU_REPRESENTANTE}}</w:t>
              <w:br/>
              <w:t>OAB/{{OAB_UF}} {{NUMERO_OAB}}</w:t>
              <w:br/>
              <w:t>CONTRATADO(A)</w:t>
            </w:r>
          </w:p>
        </w:tc>
      </w:tr>
      <w:tr>
        <w:trPr>
          <w:cantSplit/>
        </w:trPr>
        <w:tc>
          <w:tcPr>
            <w:tcW w:type="dxa" w:w="4703"/>
            <w:tcMar>
              <w:top w:w="120" w:type="dxa"/>
              <w:start w:w="120" w:type="dxa"/>
              <w:bottom w:w="12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9"/>
              </w:rPr>
              <w:br/>
              <w:t>____________________________________</w:t>
              <w:br/>
              <w:t>{{TESTEMUNHA_1_SE_DESEJADA}}</w:t>
              <w:br/>
              <w:t>{{CPF_TESTEMUNHA_1}}</w:t>
            </w:r>
          </w:p>
        </w:tc>
        <w:tc>
          <w:tcPr>
            <w:tcW w:type="dxa" w:w="4703"/>
            <w:tcMar>
              <w:top w:w="120" w:type="dxa"/>
              <w:start w:w="120" w:type="dxa"/>
              <w:bottom w:w="12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9"/>
              </w:rPr>
              <w:br/>
              <w:t>____________________________________</w:t>
              <w:br/>
              <w:t>{{TESTEMUNHA_2_SE_DESEJADA}}</w:t>
              <w:br/>
              <w:t>{{CPF_TESTEMUNHA_2}}</w:t>
            </w:r>
          </w:p>
        </w:tc>
      </w:tr>
      <w:tr>
        <w:trPr>
          <w:cantSplit/>
        </w:trPr>
        <w:tc>
          <w:tcPr>
            <w:tcW w:type="dxa" w:w="9406"/>
            <w:gridSpan w:val="2"/>
          </w:tcPr>
          <w:p>
            <w:pPr>
              <w:jc w:val="center"/>
            </w:pPr>
            <w:r>
              <w:rPr>
                <w:rFonts w:ascii="Arial" w:hAnsi="Arial"/>
                <w:sz w:val="19"/>
              </w:rPr>
              <w:t>TERCEIRO PAGADOR — se houver e se assumir obrigação direta</w:t>
              <w:br/>
              <w:br/>
              <w:t>____________________________________</w:t>
              <w:br/>
              <w:t>{{TERCEIRO_PAGADOR_SE_HOUVER}}</w:t>
            </w:r>
          </w:p>
        </w:tc>
      </w:tr>
    </w:tbl>
    <w:p>
      <w:r>
        <w:br w:type="page"/>
      </w:r>
    </w:p>
    <w:p>
      <w:pPr>
        <w:pStyle w:val="Heading1"/>
      </w:pPr>
      <w:r>
        <w:t>ANEXO I — ESCOPO DETALHADO (opcional)</w:t>
      </w:r>
    </w:p>
    <w:p>
      <w:pPr>
        <w:pStyle w:val="Clause"/>
      </w:pPr>
      <w:r>
        <w:rPr>
          <w:rFonts w:ascii="Arial" w:hAnsi="Arial"/>
          <w:sz w:val="22"/>
        </w:rPr>
        <w:t>Este anexo integra o contrato quando preenchido e assinado.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rPr>
          <w:tblHeader w:val="true"/>
        </w:trPr>
        <w:tc>
          <w:tcPr>
            <w:tcW w:type="dxa" w:w="3135"/>
            <w:shd w:fill="D9D9D9"/>
          </w:tcPr>
          <w:p>
            <w:r>
              <w:rPr>
                <w:rFonts w:ascii="Arial" w:hAnsi="Arial"/>
                <w:b/>
                <w:sz w:val="19"/>
              </w:rPr>
              <w:t>Fase / atividade</w:t>
            </w:r>
          </w:p>
        </w:tc>
        <w:tc>
          <w:tcPr>
            <w:tcW w:type="dxa" w:w="3135"/>
            <w:shd w:fill="D9D9D9"/>
          </w:tcPr>
          <w:p>
            <w:r>
              <w:rPr>
                <w:rFonts w:ascii="Arial" w:hAnsi="Arial"/>
                <w:b/>
                <w:sz w:val="19"/>
              </w:rPr>
              <w:t>Incluída?</w:t>
            </w:r>
          </w:p>
        </w:tc>
        <w:tc>
          <w:tcPr>
            <w:tcW w:type="dxa" w:w="3135"/>
            <w:shd w:fill="D9D9D9"/>
          </w:tcPr>
          <w:p>
            <w:r>
              <w:rPr>
                <w:rFonts w:ascii="Arial" w:hAnsi="Arial"/>
                <w:b/>
                <w:sz w:val="19"/>
              </w:rPr>
              <w:t>Observações / limite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Consulta e análise inicial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Notificação / negociação extrajudicial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Petição inicial ou defesa principal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Audiências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Provas / perícia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Recursos ordinários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Recursos aos tribunais superiores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Cumprimento de sentença / execução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Acordo e formalização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  <w:tr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Diligências fora da comarca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{{SIM_NAO}}</w:t>
            </w:r>
          </w:p>
        </w:tc>
        <w:tc>
          <w:tcPr>
            <w:tcW w:type="dxa" w:w="3135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r>
              <w:rPr>
                <w:rFonts w:ascii="Arial" w:hAnsi="Arial"/>
                <w:sz w:val="18"/>
              </w:rPr>
              <w:t>{{OBSERVACOES}}</w:t>
            </w:r>
          </w:p>
        </w:tc>
      </w:tr>
    </w:tbl>
    <w:sectPr>
      <w:headerReference w:type="default" r:id="rId9"/>
      <w:footerReference w:type="default" r:id="rId10"/>
      <w:pgSz w:w="12240" w:h="15840"/>
      <w:pgMar w:top="1417" w:right="1417" w:bottom="1247" w:left="1417" w:header="624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46464"/>
        <w:sz w:val="16"/>
      </w:rPr>
      <w:t>Versão 1.0 | revisão jurídica: 11/08/2026 | Brasil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Arial" w:hAnsi="Arial"/>
        <w:color w:val="646464"/>
        <w:sz w:val="16"/>
      </w:rPr>
      <w:t>MODELO GERAL — CONTRATO DE HONORÁRIOS ADVOCATÍCIOS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Arial" w:hAnsi="Arial"/>
      <w:b/>
      <w:bCs/>
      <w:color w:val="1F1F1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1F1F1F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1F1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4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1F1F1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Placeholder">
    <w:name w:val="Placeholder"/>
    <w:rPr>
      <w:rFonts w:ascii="Arial" w:hAnsi="Arial"/>
      <w:b/>
      <w:color w:val="464646"/>
    </w:rPr>
  </w:style>
  <w:style w:type="paragraph" w:customStyle="1" w:styleId="Smallnote">
    <w:name w:val="Small note"/>
    <w:pPr>
      <w:spacing w:after="80"/>
    </w:pPr>
    <w:rPr>
      <w:rFonts w:ascii="Arial" w:hAnsi="Arial"/>
      <w:i/>
      <w:color w:val="555555"/>
      <w:sz w:val="18"/>
    </w:rPr>
  </w:style>
  <w:style w:type="paragraph" w:customStyle="1" w:styleId="Clause">
    <w:name w:val="Clause"/>
    <w:pPr>
      <w:spacing w:after="100" w:line="276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Contrato de Honorários Advocatícios</dc:title>
  <dc:subject>Modelo geral editável — Brasil</dc:subject>
  <dc:creator/>
  <cp:keywords>contrato; honorários advocatícios; advocacia; OAB; modelo Word</cp:keywords>
  <dc:description>Versão 1.0 — revisão 11/08/2026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