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6665" w:rsidRDefault="00C81E5F">
      <w:pPr>
        <w:jc w:val="center"/>
      </w:pPr>
      <w:r>
        <w:rPr>
          <w:b/>
          <w:sz w:val="36"/>
        </w:rPr>
        <w:t>MODELO DE CONTESTAÇÃO CÍVEL</w:t>
      </w:r>
    </w:p>
    <w:p w:rsidR="003C6665" w:rsidRDefault="00C81E5F">
      <w:pPr>
        <w:jc w:val="center"/>
      </w:pPr>
      <w:r>
        <w:rPr>
          <w:i/>
          <w:sz w:val="24"/>
        </w:rPr>
        <w:t>Procedimento comum — Código de Processo Civil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703"/>
        <w:gridCol w:w="4703"/>
      </w:tblGrid>
      <w:tr w:rsidR="003C6665">
        <w:trPr>
          <w:jc w:val="center"/>
        </w:trPr>
        <w:tc>
          <w:tcPr>
            <w:tcW w:w="4703" w:type="dxa"/>
            <w:shd w:val="clear" w:color="auto" w:fill="E7E6E6"/>
            <w:vAlign w:val="center"/>
          </w:tcPr>
          <w:p w:rsidR="003C6665" w:rsidRDefault="00C81E5F">
            <w:r>
              <w:rPr>
                <w:b/>
                <w:sz w:val="20"/>
              </w:rPr>
              <w:t>Família</w:t>
            </w:r>
          </w:p>
        </w:tc>
        <w:tc>
          <w:tcPr>
            <w:tcW w:w="4703" w:type="dxa"/>
            <w:vAlign w:val="center"/>
          </w:tcPr>
          <w:p w:rsidR="003C6665" w:rsidRDefault="00C81E5F">
            <w:r>
              <w:rPr>
                <w:sz w:val="20"/>
              </w:rPr>
              <w:t>A — Peça processual</w:t>
            </w:r>
          </w:p>
        </w:tc>
      </w:tr>
      <w:tr w:rsidR="003C6665">
        <w:trPr>
          <w:jc w:val="center"/>
        </w:trPr>
        <w:tc>
          <w:tcPr>
            <w:tcW w:w="4703" w:type="dxa"/>
            <w:shd w:val="clear" w:color="auto" w:fill="E7E6E6"/>
            <w:vAlign w:val="center"/>
          </w:tcPr>
          <w:p w:rsidR="003C6665" w:rsidRDefault="00C81E5F">
            <w:r>
              <w:rPr>
                <w:b/>
                <w:sz w:val="20"/>
              </w:rPr>
              <w:t>Jurisdição</w:t>
            </w:r>
          </w:p>
        </w:tc>
        <w:tc>
          <w:tcPr>
            <w:tcW w:w="4703" w:type="dxa"/>
            <w:vAlign w:val="center"/>
          </w:tcPr>
          <w:p w:rsidR="003C6665" w:rsidRDefault="00C81E5F">
            <w:r>
              <w:rPr>
                <w:sz w:val="20"/>
              </w:rPr>
              <w:t>Brasil — modelo nacional genérico</w:t>
            </w:r>
          </w:p>
        </w:tc>
      </w:tr>
      <w:tr w:rsidR="003C6665">
        <w:trPr>
          <w:jc w:val="center"/>
        </w:trPr>
        <w:tc>
          <w:tcPr>
            <w:tcW w:w="4703" w:type="dxa"/>
            <w:shd w:val="clear" w:color="auto" w:fill="E7E6E6"/>
            <w:vAlign w:val="center"/>
          </w:tcPr>
          <w:p w:rsidR="003C6665" w:rsidRDefault="00C81E5F">
            <w:r>
              <w:rPr>
                <w:b/>
                <w:sz w:val="20"/>
              </w:rPr>
              <w:t>Risco</w:t>
            </w:r>
          </w:p>
        </w:tc>
        <w:tc>
          <w:tcPr>
            <w:tcW w:w="4703" w:type="dxa"/>
            <w:vAlign w:val="center"/>
          </w:tcPr>
          <w:p w:rsidR="003C6665" w:rsidRDefault="00C81E5F">
            <w:r>
              <w:rPr>
                <w:sz w:val="20"/>
              </w:rPr>
              <w:t>Alto — exige revisão humana antes do protocolo</w:t>
            </w:r>
          </w:p>
        </w:tc>
      </w:tr>
      <w:tr w:rsidR="003C6665">
        <w:trPr>
          <w:jc w:val="center"/>
        </w:trPr>
        <w:tc>
          <w:tcPr>
            <w:tcW w:w="4703" w:type="dxa"/>
            <w:shd w:val="clear" w:color="auto" w:fill="E7E6E6"/>
            <w:vAlign w:val="center"/>
          </w:tcPr>
          <w:p w:rsidR="003C6665" w:rsidRDefault="00C81E5F">
            <w:r>
              <w:rPr>
                <w:b/>
                <w:sz w:val="20"/>
              </w:rPr>
              <w:t>Versão / corte</w:t>
            </w:r>
          </w:p>
        </w:tc>
        <w:tc>
          <w:tcPr>
            <w:tcW w:w="4703" w:type="dxa"/>
            <w:vAlign w:val="center"/>
          </w:tcPr>
          <w:p w:rsidR="003C6665" w:rsidRDefault="00C81E5F">
            <w:r>
              <w:rPr>
                <w:sz w:val="20"/>
              </w:rPr>
              <w:t>1.0 / 11/08/2026</w:t>
            </w:r>
          </w:p>
        </w:tc>
      </w:tr>
    </w:tbl>
    <w:p w:rsidR="003C6665" w:rsidRDefault="003C6665"/>
    <w:p w:rsidR="003C6665" w:rsidRDefault="00C81E5F">
      <w:pPr>
        <w:pStyle w:val="Nota"/>
      </w:pPr>
      <w:r>
        <w:t xml:space="preserve">ORIENTAÇÃO </w:t>
      </w:r>
      <w:r>
        <w:t>EDITORIAL: esta seção de guia deve ser removida antes do protocolo. O texto protocolável começa após a página “INÍCIO DA PEÇA”.</w:t>
      </w:r>
    </w:p>
    <w:p w:rsidR="003C6665" w:rsidRDefault="00C81E5F">
      <w:pPr>
        <w:pStyle w:val="Ttulo1"/>
      </w:pPr>
      <w:r>
        <w:t>1. Finalidade e premissas</w:t>
      </w:r>
    </w:p>
    <w:p w:rsidR="003C6665" w:rsidRDefault="00C81E5F">
      <w:r>
        <w:t>Modelo reutilizável para estruturar contestação de réu em ação cível submetida, em princípio, ao proce</w:t>
      </w:r>
      <w:r>
        <w:t>dimento comum do Código de Processo Civil. Não contém fatos, provas, teses materiais, jurisprudência ou regras locais inventadas.</w:t>
      </w:r>
    </w:p>
    <w:p w:rsidR="003C6665" w:rsidRDefault="00C81E5F">
      <w:pPr>
        <w:pStyle w:val="Commarcadores"/>
        <w:spacing w:after="60"/>
      </w:pPr>
      <w:r>
        <w:t>Pressupõe processo cível regido pelo CPC e apresentação de defesa pelo réu.</w:t>
      </w:r>
    </w:p>
    <w:p w:rsidR="003C6665" w:rsidRDefault="00C81E5F">
      <w:pPr>
        <w:pStyle w:val="Commarcadores"/>
        <w:spacing w:after="60"/>
      </w:pPr>
      <w:r>
        <w:t>Não pressupõe Juizado Especial, Justiça do Trabalh</w:t>
      </w:r>
      <w:r>
        <w:t>o, processo criminal, execução/embargos ou procedimento especial.</w:t>
      </w:r>
    </w:p>
    <w:p w:rsidR="003C6665" w:rsidRDefault="00C81E5F">
      <w:pPr>
        <w:pStyle w:val="Commarcadores"/>
        <w:spacing w:after="60"/>
      </w:pPr>
      <w:r>
        <w:t>UF, tribunal, unidade judiciária, sistema eletrônico, termo inicial de prazo e matéria de mérito devem ser verificados no caso concreto.</w:t>
      </w:r>
    </w:p>
    <w:p w:rsidR="003C6665" w:rsidRDefault="00C81E5F">
      <w:pPr>
        <w:pStyle w:val="Commarcadores"/>
        <w:spacing w:after="60"/>
      </w:pPr>
      <w:r>
        <w:t xml:space="preserve">Preliminares e reconvenção só devem permanecer se </w:t>
      </w:r>
      <w:r>
        <w:t>efetivamente aplicáveis.</w:t>
      </w:r>
    </w:p>
    <w:p w:rsidR="003C6665" w:rsidRDefault="00C81E5F">
      <w:pPr>
        <w:pStyle w:val="Ttulo1"/>
      </w:pPr>
      <w:r>
        <w:t>2. Campos obrigatórios de adaptação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703"/>
        <w:gridCol w:w="4703"/>
      </w:tblGrid>
      <w:tr w:rsidR="003C6665">
        <w:trPr>
          <w:jc w:val="center"/>
        </w:trPr>
        <w:tc>
          <w:tcPr>
            <w:tcW w:w="4703" w:type="dxa"/>
            <w:shd w:val="clear" w:color="auto" w:fill="E7E6E6"/>
            <w:vAlign w:val="center"/>
          </w:tcPr>
          <w:p w:rsidR="003C6665" w:rsidRDefault="00C81E5F">
            <w:r>
              <w:rPr>
                <w:b/>
                <w:sz w:val="20"/>
              </w:rPr>
              <w:t>Placeholder</w:t>
            </w:r>
          </w:p>
        </w:tc>
        <w:tc>
          <w:tcPr>
            <w:tcW w:w="4703" w:type="dxa"/>
            <w:shd w:val="clear" w:color="auto" w:fill="E7E6E6"/>
            <w:vAlign w:val="center"/>
          </w:tcPr>
          <w:p w:rsidR="003C6665" w:rsidRDefault="00C81E5F">
            <w:r>
              <w:rPr>
                <w:b/>
                <w:sz w:val="20"/>
              </w:rPr>
              <w:t>Como preencher</w:t>
            </w:r>
          </w:p>
        </w:tc>
      </w:tr>
      <w:tr w:rsidR="003C6665">
        <w:trPr>
          <w:jc w:val="center"/>
        </w:trPr>
        <w:tc>
          <w:tcPr>
            <w:tcW w:w="4703" w:type="dxa"/>
            <w:vAlign w:val="center"/>
          </w:tcPr>
          <w:p w:rsidR="003C6665" w:rsidRDefault="00C81E5F">
            <w:r>
              <w:rPr>
                <w:b/>
                <w:sz w:val="18"/>
              </w:rPr>
              <w:t>{{UNIDADE_JUDICIARIA}}</w:t>
            </w:r>
          </w:p>
        </w:tc>
        <w:tc>
          <w:tcPr>
            <w:tcW w:w="4703" w:type="dxa"/>
            <w:vAlign w:val="center"/>
          </w:tcPr>
          <w:p w:rsidR="003C6665" w:rsidRDefault="00C81E5F">
            <w:r>
              <w:rPr>
                <w:sz w:val="18"/>
              </w:rPr>
              <w:t>vara, juízo ou órgão competente</w:t>
            </w:r>
          </w:p>
        </w:tc>
      </w:tr>
      <w:tr w:rsidR="003C6665">
        <w:trPr>
          <w:jc w:val="center"/>
        </w:trPr>
        <w:tc>
          <w:tcPr>
            <w:tcW w:w="4703" w:type="dxa"/>
            <w:vAlign w:val="center"/>
          </w:tcPr>
          <w:p w:rsidR="003C6665" w:rsidRDefault="00C81E5F">
            <w:r>
              <w:rPr>
                <w:b/>
                <w:sz w:val="18"/>
              </w:rPr>
              <w:t>{{COMARCA_OU_SUBSECAO}}</w:t>
            </w:r>
          </w:p>
        </w:tc>
        <w:tc>
          <w:tcPr>
            <w:tcW w:w="4703" w:type="dxa"/>
            <w:vAlign w:val="center"/>
          </w:tcPr>
          <w:p w:rsidR="003C6665" w:rsidRDefault="00C81E5F">
            <w:r>
              <w:rPr>
                <w:sz w:val="18"/>
              </w:rPr>
              <w:t>comarca, seção ou subseção judiciária</w:t>
            </w:r>
          </w:p>
        </w:tc>
      </w:tr>
      <w:tr w:rsidR="003C6665">
        <w:trPr>
          <w:jc w:val="center"/>
        </w:trPr>
        <w:tc>
          <w:tcPr>
            <w:tcW w:w="4703" w:type="dxa"/>
            <w:vAlign w:val="center"/>
          </w:tcPr>
          <w:p w:rsidR="003C6665" w:rsidRDefault="00C81E5F">
            <w:r>
              <w:rPr>
                <w:b/>
                <w:sz w:val="18"/>
              </w:rPr>
              <w:t>{{UF}}</w:t>
            </w:r>
          </w:p>
        </w:tc>
        <w:tc>
          <w:tcPr>
            <w:tcW w:w="4703" w:type="dxa"/>
            <w:vAlign w:val="center"/>
          </w:tcPr>
          <w:p w:rsidR="003C6665" w:rsidRDefault="00C81E5F">
            <w:r>
              <w:rPr>
                <w:sz w:val="18"/>
              </w:rPr>
              <w:t>unidade federativa</w:t>
            </w:r>
          </w:p>
        </w:tc>
      </w:tr>
      <w:tr w:rsidR="003C6665">
        <w:trPr>
          <w:jc w:val="center"/>
        </w:trPr>
        <w:tc>
          <w:tcPr>
            <w:tcW w:w="4703" w:type="dxa"/>
            <w:vAlign w:val="center"/>
          </w:tcPr>
          <w:p w:rsidR="003C6665" w:rsidRDefault="00C81E5F">
            <w:r>
              <w:rPr>
                <w:b/>
                <w:sz w:val="18"/>
              </w:rPr>
              <w:t>{{NUMERO_PROCESSO}}</w:t>
            </w:r>
          </w:p>
        </w:tc>
        <w:tc>
          <w:tcPr>
            <w:tcW w:w="4703" w:type="dxa"/>
            <w:vAlign w:val="center"/>
          </w:tcPr>
          <w:p w:rsidR="003C6665" w:rsidRDefault="00C81E5F">
            <w:r>
              <w:rPr>
                <w:sz w:val="18"/>
              </w:rPr>
              <w:t>n</w:t>
            </w:r>
            <w:r>
              <w:rPr>
                <w:sz w:val="18"/>
              </w:rPr>
              <w:t>úmero do processo</w:t>
            </w:r>
          </w:p>
        </w:tc>
      </w:tr>
      <w:tr w:rsidR="003C6665">
        <w:trPr>
          <w:jc w:val="center"/>
        </w:trPr>
        <w:tc>
          <w:tcPr>
            <w:tcW w:w="4703" w:type="dxa"/>
            <w:vAlign w:val="center"/>
          </w:tcPr>
          <w:p w:rsidR="003C6665" w:rsidRDefault="00C81E5F">
            <w:r>
              <w:rPr>
                <w:b/>
                <w:sz w:val="18"/>
              </w:rPr>
              <w:t>{{NOME_REU}}</w:t>
            </w:r>
          </w:p>
        </w:tc>
        <w:tc>
          <w:tcPr>
            <w:tcW w:w="4703" w:type="dxa"/>
            <w:vAlign w:val="center"/>
          </w:tcPr>
          <w:p w:rsidR="003C6665" w:rsidRDefault="00C81E5F">
            <w:r>
              <w:rPr>
                <w:sz w:val="18"/>
              </w:rPr>
              <w:t>nome da parte ré</w:t>
            </w:r>
          </w:p>
        </w:tc>
      </w:tr>
      <w:tr w:rsidR="003C6665">
        <w:trPr>
          <w:jc w:val="center"/>
        </w:trPr>
        <w:tc>
          <w:tcPr>
            <w:tcW w:w="4703" w:type="dxa"/>
            <w:vAlign w:val="center"/>
          </w:tcPr>
          <w:p w:rsidR="003C6665" w:rsidRDefault="00C81E5F">
            <w:r>
              <w:rPr>
                <w:b/>
                <w:sz w:val="18"/>
              </w:rPr>
              <w:t>{{NOME_AUTOR}}</w:t>
            </w:r>
          </w:p>
        </w:tc>
        <w:tc>
          <w:tcPr>
            <w:tcW w:w="4703" w:type="dxa"/>
            <w:vAlign w:val="center"/>
          </w:tcPr>
          <w:p w:rsidR="003C6665" w:rsidRDefault="00C81E5F">
            <w:r>
              <w:rPr>
                <w:sz w:val="18"/>
              </w:rPr>
              <w:t>nome da parte autora</w:t>
            </w:r>
          </w:p>
        </w:tc>
      </w:tr>
      <w:tr w:rsidR="003C6665">
        <w:trPr>
          <w:jc w:val="center"/>
        </w:trPr>
        <w:tc>
          <w:tcPr>
            <w:tcW w:w="4703" w:type="dxa"/>
            <w:vAlign w:val="center"/>
          </w:tcPr>
          <w:p w:rsidR="003C6665" w:rsidRDefault="00C81E5F">
            <w:r>
              <w:rPr>
                <w:b/>
                <w:sz w:val="18"/>
              </w:rPr>
              <w:t>{{RESUMO_PEDIDOS_AUTOR}}</w:t>
            </w:r>
          </w:p>
        </w:tc>
        <w:tc>
          <w:tcPr>
            <w:tcW w:w="4703" w:type="dxa"/>
            <w:vAlign w:val="center"/>
          </w:tcPr>
          <w:p w:rsidR="003C6665" w:rsidRDefault="00C81E5F">
            <w:r>
              <w:rPr>
                <w:sz w:val="18"/>
              </w:rPr>
              <w:t>síntese objetiva dos pedidos formulados</w:t>
            </w:r>
          </w:p>
        </w:tc>
      </w:tr>
      <w:tr w:rsidR="003C6665">
        <w:trPr>
          <w:jc w:val="center"/>
        </w:trPr>
        <w:tc>
          <w:tcPr>
            <w:tcW w:w="4703" w:type="dxa"/>
            <w:vAlign w:val="center"/>
          </w:tcPr>
          <w:p w:rsidR="003C6665" w:rsidRDefault="00C81E5F">
            <w:r>
              <w:rPr>
                <w:b/>
                <w:sz w:val="18"/>
              </w:rPr>
              <w:t>{{ALEGACAO_AUTOR_1}} / {{ALEGACAO_AUTOR_2}} / {{ALEGACAO_AUTOR_3}}</w:t>
            </w:r>
          </w:p>
        </w:tc>
        <w:tc>
          <w:tcPr>
            <w:tcW w:w="4703" w:type="dxa"/>
            <w:vAlign w:val="center"/>
          </w:tcPr>
          <w:p w:rsidR="003C6665" w:rsidRDefault="00C81E5F">
            <w:r>
              <w:rPr>
                <w:sz w:val="18"/>
              </w:rPr>
              <w:t>fatos específicos a impugnar</w:t>
            </w:r>
          </w:p>
        </w:tc>
      </w:tr>
      <w:tr w:rsidR="003C6665">
        <w:trPr>
          <w:jc w:val="center"/>
        </w:trPr>
        <w:tc>
          <w:tcPr>
            <w:tcW w:w="4703" w:type="dxa"/>
            <w:vAlign w:val="center"/>
          </w:tcPr>
          <w:p w:rsidR="003C6665" w:rsidRDefault="00C81E5F">
            <w:r>
              <w:rPr>
                <w:b/>
                <w:sz w:val="18"/>
              </w:rPr>
              <w:t>{{RESPOSTA_FATICA_1}} / {{RESPOSTA_FATICA_2}} / {{RESPOSTA_FATICA_3}}</w:t>
            </w:r>
          </w:p>
        </w:tc>
        <w:tc>
          <w:tcPr>
            <w:tcW w:w="4703" w:type="dxa"/>
            <w:vAlign w:val="center"/>
          </w:tcPr>
          <w:p w:rsidR="003C6665" w:rsidRDefault="00C81E5F">
            <w:r>
              <w:rPr>
                <w:sz w:val="18"/>
              </w:rPr>
              <w:t>resposta individualizada a cada alegação</w:t>
            </w:r>
          </w:p>
        </w:tc>
      </w:tr>
      <w:tr w:rsidR="003C6665">
        <w:trPr>
          <w:jc w:val="center"/>
        </w:trPr>
        <w:tc>
          <w:tcPr>
            <w:tcW w:w="4703" w:type="dxa"/>
            <w:vAlign w:val="center"/>
          </w:tcPr>
          <w:p w:rsidR="003C6665" w:rsidRDefault="00C81E5F">
            <w:r>
              <w:rPr>
                <w:b/>
                <w:sz w:val="18"/>
              </w:rPr>
              <w:lastRenderedPageBreak/>
              <w:t>{{TESE_MERITO_1_TITULO}} / {{TESE_MERITO_1}}</w:t>
            </w:r>
          </w:p>
        </w:tc>
        <w:tc>
          <w:tcPr>
            <w:tcW w:w="4703" w:type="dxa"/>
            <w:vAlign w:val="center"/>
          </w:tcPr>
          <w:p w:rsidR="003C6665" w:rsidRDefault="00C81E5F">
            <w:r>
              <w:rPr>
                <w:sz w:val="18"/>
              </w:rPr>
              <w:t>fundamento jurídico material efetivamente aplicável</w:t>
            </w:r>
          </w:p>
        </w:tc>
      </w:tr>
      <w:tr w:rsidR="003C6665">
        <w:trPr>
          <w:jc w:val="center"/>
        </w:trPr>
        <w:tc>
          <w:tcPr>
            <w:tcW w:w="4703" w:type="dxa"/>
            <w:vAlign w:val="center"/>
          </w:tcPr>
          <w:p w:rsidR="003C6665" w:rsidRDefault="00C81E5F">
            <w:r>
              <w:rPr>
                <w:b/>
                <w:sz w:val="18"/>
              </w:rPr>
              <w:t>{{PROVAS_ESPECIFICAS}}</w:t>
            </w:r>
          </w:p>
        </w:tc>
        <w:tc>
          <w:tcPr>
            <w:tcW w:w="4703" w:type="dxa"/>
            <w:vAlign w:val="center"/>
          </w:tcPr>
          <w:p w:rsidR="003C6665" w:rsidRDefault="00C81E5F">
            <w:r>
              <w:rPr>
                <w:sz w:val="18"/>
              </w:rPr>
              <w:t xml:space="preserve">meios de prova </w:t>
            </w:r>
            <w:r>
              <w:rPr>
                <w:sz w:val="18"/>
              </w:rPr>
              <w:t>pertinentes ao ponto controvertido</w:t>
            </w:r>
          </w:p>
        </w:tc>
      </w:tr>
      <w:tr w:rsidR="003C6665">
        <w:trPr>
          <w:jc w:val="center"/>
        </w:trPr>
        <w:tc>
          <w:tcPr>
            <w:tcW w:w="4703" w:type="dxa"/>
            <w:vAlign w:val="center"/>
          </w:tcPr>
          <w:p w:rsidR="003C6665" w:rsidRDefault="00C81E5F">
            <w:r>
              <w:rPr>
                <w:b/>
                <w:sz w:val="18"/>
              </w:rPr>
              <w:t>{{PEDIDO_MERITO}}</w:t>
            </w:r>
          </w:p>
        </w:tc>
        <w:tc>
          <w:tcPr>
            <w:tcW w:w="4703" w:type="dxa"/>
            <w:vAlign w:val="center"/>
          </w:tcPr>
          <w:p w:rsidR="003C6665" w:rsidRDefault="00C81E5F">
            <w:r>
              <w:rPr>
                <w:sz w:val="18"/>
              </w:rPr>
              <w:t>improcedência total ou parcial, com delimitação</w:t>
            </w:r>
          </w:p>
        </w:tc>
      </w:tr>
      <w:tr w:rsidR="003C6665">
        <w:trPr>
          <w:jc w:val="center"/>
        </w:trPr>
        <w:tc>
          <w:tcPr>
            <w:tcW w:w="4703" w:type="dxa"/>
            <w:vAlign w:val="center"/>
          </w:tcPr>
          <w:p w:rsidR="003C6665" w:rsidRDefault="00C81E5F">
            <w:r>
              <w:rPr>
                <w:b/>
                <w:sz w:val="18"/>
              </w:rPr>
              <w:t>{{NOME_ADVOGADO}} / {{OAB_UF_NUMERO}}</w:t>
            </w:r>
          </w:p>
        </w:tc>
        <w:tc>
          <w:tcPr>
            <w:tcW w:w="4703" w:type="dxa"/>
            <w:vAlign w:val="center"/>
          </w:tcPr>
          <w:p w:rsidR="003C6665" w:rsidRDefault="00C81E5F">
            <w:r>
              <w:rPr>
                <w:sz w:val="18"/>
              </w:rPr>
              <w:t>dados do advogado responsável</w:t>
            </w:r>
          </w:p>
        </w:tc>
      </w:tr>
      <w:tr w:rsidR="003C6665">
        <w:trPr>
          <w:jc w:val="center"/>
        </w:trPr>
        <w:tc>
          <w:tcPr>
            <w:tcW w:w="4703" w:type="dxa"/>
            <w:vAlign w:val="center"/>
          </w:tcPr>
          <w:p w:rsidR="003C6665" w:rsidRDefault="00C81E5F">
            <w:r>
              <w:rPr>
                <w:b/>
                <w:sz w:val="18"/>
              </w:rPr>
              <w:t>{{LOCAL}} / {{DATA_ASSINATURA}}</w:t>
            </w:r>
          </w:p>
        </w:tc>
        <w:tc>
          <w:tcPr>
            <w:tcW w:w="4703" w:type="dxa"/>
            <w:vAlign w:val="center"/>
          </w:tcPr>
          <w:p w:rsidR="003C6665" w:rsidRDefault="00C81E5F">
            <w:r>
              <w:rPr>
                <w:sz w:val="18"/>
              </w:rPr>
              <w:t>local e data da assinatura</w:t>
            </w:r>
          </w:p>
        </w:tc>
      </w:tr>
    </w:tbl>
    <w:p w:rsidR="003C6665" w:rsidRDefault="00C81E5F">
      <w:pPr>
        <w:pStyle w:val="Ttulo1"/>
      </w:pPr>
      <w:r>
        <w:t>3. Módulos condicionais</w:t>
      </w:r>
    </w:p>
    <w:p w:rsidR="003C6665" w:rsidRDefault="00C81E5F">
      <w:pPr>
        <w:pStyle w:val="Commarcadores"/>
        <w:spacing w:after="60"/>
      </w:pPr>
      <w:r>
        <w:t>TEMPESTIVIDADE: usar somente após conferir o marco processual, a forma de citação/comunicação, calendário e eventuais suspensões.</w:t>
      </w:r>
    </w:p>
    <w:p w:rsidR="003C6665" w:rsidRDefault="00C81E5F">
      <w:pPr>
        <w:pStyle w:val="Commarcadores"/>
        <w:spacing w:after="60"/>
      </w:pPr>
      <w:r>
        <w:t>PRELIMINARES: inserir apenas as efetivamente existentes. O art. 337 do CPC reúne matérias como nulidade de citação, incompetên</w:t>
      </w:r>
      <w:r>
        <w:t>cia, incorreção do valor da causa, inépcia, perempção, litispendência, coisa julgada, conexão, vícios de representação, arbitragem, ilegitimidade/interesse, caução e gratuidade indevida.</w:t>
      </w:r>
    </w:p>
    <w:p w:rsidR="003C6665" w:rsidRDefault="00C81E5F">
      <w:pPr>
        <w:pStyle w:val="Commarcadores"/>
        <w:spacing w:after="60"/>
      </w:pPr>
      <w:r>
        <w:t>ILEGITIMIDADE: se utilizada, conferir também os arts. 338 e 339 do CP</w:t>
      </w:r>
      <w:r>
        <w:t>C, inclusive eventual dever de indicar o sujeito passivo conhecido.</w:t>
      </w:r>
    </w:p>
    <w:p w:rsidR="003C6665" w:rsidRDefault="00C81E5F">
      <w:pPr>
        <w:pStyle w:val="Commarcadores"/>
        <w:spacing w:after="60"/>
      </w:pPr>
      <w:r>
        <w:t>RECONVENÇÃO: usar apenas quando houver pretensão própria conexa com a ação principal ou com o fundamento da defesa; exige causa de pedir, pedidos e demais elementos próprios.</w:t>
      </w:r>
    </w:p>
    <w:p w:rsidR="003C6665" w:rsidRDefault="00C81E5F">
      <w:pPr>
        <w:pStyle w:val="Commarcadores"/>
        <w:spacing w:after="60"/>
      </w:pPr>
      <w:r>
        <w:t>ÔNUS DA PROVA</w:t>
      </w:r>
      <w:r>
        <w:t>: adaptar à matéria e às peculiaridades do caso; não presumir inversão ou redistribuição sem base aplicável.</w:t>
      </w:r>
    </w:p>
    <w:p w:rsidR="003C6665" w:rsidRDefault="00C81E5F">
      <w:pPr>
        <w:pStyle w:val="Commarcadores"/>
        <w:spacing w:after="60"/>
      </w:pPr>
      <w:r>
        <w:t>INTIMAÇÕES EM NOME DE ADVOGADO: preencher somente se houver pedido expresso e dados corretos do patrono.</w:t>
      </w:r>
    </w:p>
    <w:p w:rsidR="003C6665" w:rsidRDefault="00C81E5F">
      <w:pPr>
        <w:pStyle w:val="Ttulo1"/>
      </w:pPr>
      <w:r>
        <w:t>4. Matriz de requisitos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3135"/>
        <w:gridCol w:w="3135"/>
        <w:gridCol w:w="3135"/>
      </w:tblGrid>
      <w:tr w:rsidR="003C6665">
        <w:trPr>
          <w:jc w:val="center"/>
        </w:trPr>
        <w:tc>
          <w:tcPr>
            <w:tcW w:w="3135" w:type="dxa"/>
            <w:shd w:val="clear" w:color="auto" w:fill="E7E6E6"/>
            <w:vAlign w:val="center"/>
          </w:tcPr>
          <w:p w:rsidR="003C6665" w:rsidRDefault="00C81E5F">
            <w:r>
              <w:rPr>
                <w:b/>
                <w:sz w:val="20"/>
              </w:rPr>
              <w:t>Categoria</w:t>
            </w:r>
          </w:p>
        </w:tc>
        <w:tc>
          <w:tcPr>
            <w:tcW w:w="3135" w:type="dxa"/>
            <w:shd w:val="clear" w:color="auto" w:fill="E7E6E6"/>
            <w:vAlign w:val="center"/>
          </w:tcPr>
          <w:p w:rsidR="003C6665" w:rsidRDefault="00C81E5F">
            <w:r>
              <w:rPr>
                <w:b/>
                <w:sz w:val="20"/>
              </w:rPr>
              <w:t>Elemento</w:t>
            </w:r>
          </w:p>
        </w:tc>
        <w:tc>
          <w:tcPr>
            <w:tcW w:w="3135" w:type="dxa"/>
            <w:shd w:val="clear" w:color="auto" w:fill="E7E6E6"/>
            <w:vAlign w:val="center"/>
          </w:tcPr>
          <w:p w:rsidR="003C6665" w:rsidRDefault="00C81E5F">
            <w:r>
              <w:rPr>
                <w:b/>
                <w:sz w:val="20"/>
              </w:rPr>
              <w:t>Decisão editorial</w:t>
            </w:r>
          </w:p>
        </w:tc>
      </w:tr>
      <w:tr w:rsidR="003C6665">
        <w:trPr>
          <w:jc w:val="center"/>
        </w:trPr>
        <w:tc>
          <w:tcPr>
            <w:tcW w:w="3135" w:type="dxa"/>
            <w:vAlign w:val="center"/>
          </w:tcPr>
          <w:p w:rsidR="003C6665" w:rsidRDefault="00C81E5F">
            <w:r>
              <w:rPr>
                <w:b/>
                <w:sz w:val="18"/>
              </w:rPr>
              <w:t>Obrigatório</w:t>
            </w:r>
          </w:p>
        </w:tc>
        <w:tc>
          <w:tcPr>
            <w:tcW w:w="3135" w:type="dxa"/>
            <w:vAlign w:val="center"/>
          </w:tcPr>
          <w:p w:rsidR="003C6665" w:rsidRDefault="00C81E5F">
            <w:r>
              <w:rPr>
                <w:sz w:val="18"/>
              </w:rPr>
              <w:t>Concentrar a matéria defensiva, razões de fato e de direito e provas pretendidas</w:t>
            </w:r>
          </w:p>
        </w:tc>
        <w:tc>
          <w:tcPr>
            <w:tcW w:w="3135" w:type="dxa"/>
            <w:vAlign w:val="center"/>
          </w:tcPr>
          <w:p w:rsidR="003C6665" w:rsidRDefault="00C81E5F">
            <w:r>
              <w:rPr>
                <w:sz w:val="18"/>
              </w:rPr>
              <w:t>Estrutura central do modelo.</w:t>
            </w:r>
          </w:p>
        </w:tc>
      </w:tr>
      <w:tr w:rsidR="003C6665">
        <w:trPr>
          <w:jc w:val="center"/>
        </w:trPr>
        <w:tc>
          <w:tcPr>
            <w:tcW w:w="3135" w:type="dxa"/>
            <w:vAlign w:val="center"/>
          </w:tcPr>
          <w:p w:rsidR="003C6665" w:rsidRDefault="00C81E5F">
            <w:r>
              <w:rPr>
                <w:b/>
                <w:sz w:val="18"/>
              </w:rPr>
              <w:t>Obrigatório</w:t>
            </w:r>
          </w:p>
        </w:tc>
        <w:tc>
          <w:tcPr>
            <w:tcW w:w="3135" w:type="dxa"/>
            <w:vAlign w:val="center"/>
          </w:tcPr>
          <w:p w:rsidR="003C6665" w:rsidRDefault="00C81E5F">
            <w:r>
              <w:rPr>
                <w:sz w:val="18"/>
              </w:rPr>
              <w:t>Impugnação específica das alegações de fato</w:t>
            </w:r>
          </w:p>
        </w:tc>
        <w:tc>
          <w:tcPr>
            <w:tcW w:w="3135" w:type="dxa"/>
            <w:vAlign w:val="center"/>
          </w:tcPr>
          <w:p w:rsidR="003C6665" w:rsidRDefault="00C81E5F">
            <w:r>
              <w:rPr>
                <w:sz w:val="18"/>
              </w:rPr>
              <w:t>Blocos separados para cada alegação relevante.</w:t>
            </w:r>
          </w:p>
        </w:tc>
      </w:tr>
      <w:tr w:rsidR="003C6665">
        <w:trPr>
          <w:jc w:val="center"/>
        </w:trPr>
        <w:tc>
          <w:tcPr>
            <w:tcW w:w="3135" w:type="dxa"/>
            <w:vAlign w:val="center"/>
          </w:tcPr>
          <w:p w:rsidR="003C6665" w:rsidRDefault="00C81E5F">
            <w:r>
              <w:rPr>
                <w:b/>
                <w:sz w:val="18"/>
              </w:rPr>
              <w:t>Condicional</w:t>
            </w:r>
          </w:p>
        </w:tc>
        <w:tc>
          <w:tcPr>
            <w:tcW w:w="3135" w:type="dxa"/>
            <w:vAlign w:val="center"/>
          </w:tcPr>
          <w:p w:rsidR="003C6665" w:rsidRDefault="00C81E5F">
            <w:r>
              <w:rPr>
                <w:sz w:val="18"/>
              </w:rPr>
              <w:t>Preliminares processuais</w:t>
            </w:r>
          </w:p>
        </w:tc>
        <w:tc>
          <w:tcPr>
            <w:tcW w:w="3135" w:type="dxa"/>
            <w:vAlign w:val="center"/>
          </w:tcPr>
          <w:p w:rsidR="003C6665" w:rsidRDefault="00C81E5F">
            <w:r>
              <w:rPr>
                <w:sz w:val="18"/>
              </w:rPr>
              <w:t>Capítulo modular; remover se inexistentes.</w:t>
            </w:r>
          </w:p>
        </w:tc>
      </w:tr>
      <w:tr w:rsidR="003C6665">
        <w:trPr>
          <w:jc w:val="center"/>
        </w:trPr>
        <w:tc>
          <w:tcPr>
            <w:tcW w:w="3135" w:type="dxa"/>
            <w:vAlign w:val="center"/>
          </w:tcPr>
          <w:p w:rsidR="003C6665" w:rsidRDefault="00C81E5F">
            <w:r>
              <w:rPr>
                <w:b/>
                <w:sz w:val="18"/>
              </w:rPr>
              <w:t>Condicional</w:t>
            </w:r>
          </w:p>
        </w:tc>
        <w:tc>
          <w:tcPr>
            <w:tcW w:w="3135" w:type="dxa"/>
            <w:vAlign w:val="center"/>
          </w:tcPr>
          <w:p w:rsidR="003C6665" w:rsidRDefault="00C81E5F">
            <w:r>
              <w:rPr>
                <w:sz w:val="18"/>
              </w:rPr>
              <w:t>Tempestividade com cálculo</w:t>
            </w:r>
          </w:p>
        </w:tc>
        <w:tc>
          <w:tcPr>
            <w:tcW w:w="3135" w:type="dxa"/>
            <w:vAlign w:val="center"/>
          </w:tcPr>
          <w:p w:rsidR="003C6665" w:rsidRDefault="00C81E5F">
            <w:r>
              <w:rPr>
                <w:sz w:val="18"/>
              </w:rPr>
              <w:t>Só preencher com marco processual verificado.</w:t>
            </w:r>
          </w:p>
        </w:tc>
      </w:tr>
      <w:tr w:rsidR="003C6665">
        <w:trPr>
          <w:jc w:val="center"/>
        </w:trPr>
        <w:tc>
          <w:tcPr>
            <w:tcW w:w="3135" w:type="dxa"/>
            <w:vAlign w:val="center"/>
          </w:tcPr>
          <w:p w:rsidR="003C6665" w:rsidRDefault="00C81E5F">
            <w:r>
              <w:rPr>
                <w:b/>
                <w:sz w:val="18"/>
              </w:rPr>
              <w:t>Condicional</w:t>
            </w:r>
          </w:p>
        </w:tc>
        <w:tc>
          <w:tcPr>
            <w:tcW w:w="3135" w:type="dxa"/>
            <w:vAlign w:val="center"/>
          </w:tcPr>
          <w:p w:rsidR="003C6665" w:rsidRDefault="00C81E5F">
            <w:r>
              <w:rPr>
                <w:sz w:val="18"/>
              </w:rPr>
              <w:t>Reconvenção</w:t>
            </w:r>
          </w:p>
        </w:tc>
        <w:tc>
          <w:tcPr>
            <w:tcW w:w="3135" w:type="dxa"/>
            <w:vAlign w:val="center"/>
          </w:tcPr>
          <w:p w:rsidR="003C6665" w:rsidRDefault="00C81E5F">
            <w:r>
              <w:rPr>
                <w:sz w:val="18"/>
              </w:rPr>
              <w:t>Módulo separado; não presumido.</w:t>
            </w:r>
          </w:p>
        </w:tc>
      </w:tr>
      <w:tr w:rsidR="003C6665">
        <w:trPr>
          <w:jc w:val="center"/>
        </w:trPr>
        <w:tc>
          <w:tcPr>
            <w:tcW w:w="3135" w:type="dxa"/>
            <w:vAlign w:val="center"/>
          </w:tcPr>
          <w:p w:rsidR="003C6665" w:rsidRDefault="00C81E5F">
            <w:r>
              <w:rPr>
                <w:b/>
                <w:sz w:val="18"/>
              </w:rPr>
              <w:t>Recomendado</w:t>
            </w:r>
          </w:p>
        </w:tc>
        <w:tc>
          <w:tcPr>
            <w:tcW w:w="3135" w:type="dxa"/>
            <w:vAlign w:val="center"/>
          </w:tcPr>
          <w:p w:rsidR="003C6665" w:rsidRDefault="00C81E5F">
            <w:r>
              <w:rPr>
                <w:sz w:val="18"/>
              </w:rPr>
              <w:t xml:space="preserve">Síntese objetiva da </w:t>
            </w:r>
            <w:r>
              <w:rPr>
                <w:sz w:val="18"/>
              </w:rPr>
              <w:t>demanda</w:t>
            </w:r>
          </w:p>
        </w:tc>
        <w:tc>
          <w:tcPr>
            <w:tcW w:w="3135" w:type="dxa"/>
            <w:vAlign w:val="center"/>
          </w:tcPr>
          <w:p w:rsidR="003C6665" w:rsidRDefault="00C81E5F">
            <w:r>
              <w:rPr>
                <w:sz w:val="18"/>
              </w:rPr>
              <w:t>Facilita leitura sem substituir impugnação.</w:t>
            </w:r>
          </w:p>
        </w:tc>
      </w:tr>
      <w:tr w:rsidR="003C6665">
        <w:trPr>
          <w:jc w:val="center"/>
        </w:trPr>
        <w:tc>
          <w:tcPr>
            <w:tcW w:w="3135" w:type="dxa"/>
            <w:vAlign w:val="center"/>
          </w:tcPr>
          <w:p w:rsidR="003C6665" w:rsidRDefault="00C81E5F">
            <w:r>
              <w:rPr>
                <w:b/>
                <w:sz w:val="18"/>
              </w:rPr>
              <w:t>Recomendado</w:t>
            </w:r>
          </w:p>
        </w:tc>
        <w:tc>
          <w:tcPr>
            <w:tcW w:w="3135" w:type="dxa"/>
            <w:vAlign w:val="center"/>
          </w:tcPr>
          <w:p w:rsidR="003C6665" w:rsidRDefault="00C81E5F">
            <w:r>
              <w:rPr>
                <w:sz w:val="18"/>
              </w:rPr>
              <w:t>Pedidos individualizados</w:t>
            </w:r>
          </w:p>
        </w:tc>
        <w:tc>
          <w:tcPr>
            <w:tcW w:w="3135" w:type="dxa"/>
            <w:vAlign w:val="center"/>
          </w:tcPr>
          <w:p w:rsidR="003C6665" w:rsidRDefault="00C81E5F">
            <w:r>
              <w:rPr>
                <w:sz w:val="18"/>
              </w:rPr>
              <w:t>Vincular cada consequência à tese correspondente.</w:t>
            </w:r>
          </w:p>
        </w:tc>
      </w:tr>
      <w:tr w:rsidR="003C6665">
        <w:trPr>
          <w:jc w:val="center"/>
        </w:trPr>
        <w:tc>
          <w:tcPr>
            <w:tcW w:w="3135" w:type="dxa"/>
            <w:vAlign w:val="center"/>
          </w:tcPr>
          <w:p w:rsidR="003C6665" w:rsidRDefault="00C81E5F">
            <w:r>
              <w:rPr>
                <w:b/>
                <w:sz w:val="18"/>
              </w:rPr>
              <w:lastRenderedPageBreak/>
              <w:t>Opcional</w:t>
            </w:r>
          </w:p>
        </w:tc>
        <w:tc>
          <w:tcPr>
            <w:tcW w:w="3135" w:type="dxa"/>
            <w:vAlign w:val="center"/>
          </w:tcPr>
          <w:p w:rsidR="003C6665" w:rsidRDefault="00C81E5F">
            <w:r>
              <w:rPr>
                <w:sz w:val="18"/>
              </w:rPr>
              <w:t>Pedido de comunicações em patrono específico</w:t>
            </w:r>
          </w:p>
        </w:tc>
        <w:tc>
          <w:tcPr>
            <w:tcW w:w="3135" w:type="dxa"/>
            <w:vAlign w:val="center"/>
          </w:tcPr>
          <w:p w:rsidR="003C6665" w:rsidRDefault="00C81E5F">
            <w:r>
              <w:rPr>
                <w:sz w:val="18"/>
              </w:rPr>
              <w:t>Manter quando útil e corretamente preenchido.</w:t>
            </w:r>
          </w:p>
        </w:tc>
      </w:tr>
      <w:tr w:rsidR="003C6665">
        <w:trPr>
          <w:jc w:val="center"/>
        </w:trPr>
        <w:tc>
          <w:tcPr>
            <w:tcW w:w="3135" w:type="dxa"/>
            <w:vAlign w:val="center"/>
          </w:tcPr>
          <w:p w:rsidR="003C6665" w:rsidRDefault="00C81E5F">
            <w:r>
              <w:rPr>
                <w:b/>
                <w:sz w:val="18"/>
              </w:rPr>
              <w:t>Incompatível</w:t>
            </w:r>
          </w:p>
        </w:tc>
        <w:tc>
          <w:tcPr>
            <w:tcW w:w="3135" w:type="dxa"/>
            <w:vAlign w:val="center"/>
          </w:tcPr>
          <w:p w:rsidR="003C6665" w:rsidRDefault="00C81E5F">
            <w:r>
              <w:rPr>
                <w:sz w:val="18"/>
              </w:rPr>
              <w:t>Negativa genérica como substituto da impugnação</w:t>
            </w:r>
          </w:p>
        </w:tc>
        <w:tc>
          <w:tcPr>
            <w:tcW w:w="3135" w:type="dxa"/>
            <w:vAlign w:val="center"/>
          </w:tcPr>
          <w:p w:rsidR="003C6665" w:rsidRDefault="00C81E5F">
            <w:r>
              <w:rPr>
                <w:sz w:val="18"/>
              </w:rPr>
              <w:t>Não usar como técnica principal de defesa.</w:t>
            </w:r>
          </w:p>
        </w:tc>
      </w:tr>
      <w:tr w:rsidR="003C6665">
        <w:trPr>
          <w:jc w:val="center"/>
        </w:trPr>
        <w:tc>
          <w:tcPr>
            <w:tcW w:w="3135" w:type="dxa"/>
            <w:vAlign w:val="center"/>
          </w:tcPr>
          <w:p w:rsidR="003C6665" w:rsidRDefault="00C81E5F">
            <w:r>
              <w:rPr>
                <w:b/>
                <w:sz w:val="18"/>
              </w:rPr>
              <w:t>Incompatível</w:t>
            </w:r>
          </w:p>
        </w:tc>
        <w:tc>
          <w:tcPr>
            <w:tcW w:w="3135" w:type="dxa"/>
            <w:vAlign w:val="center"/>
          </w:tcPr>
          <w:p w:rsidR="003C6665" w:rsidRDefault="00C81E5F">
            <w:r>
              <w:rPr>
                <w:sz w:val="18"/>
              </w:rPr>
              <w:t>Jurisprudência fictícia ou sem função</w:t>
            </w:r>
          </w:p>
        </w:tc>
        <w:tc>
          <w:tcPr>
            <w:tcW w:w="3135" w:type="dxa"/>
            <w:vAlign w:val="center"/>
          </w:tcPr>
          <w:p w:rsidR="003C6665" w:rsidRDefault="00C81E5F">
            <w:r>
              <w:rPr>
                <w:sz w:val="18"/>
              </w:rPr>
              <w:t>Nenhum precedente foi inserido neste modelo.</w:t>
            </w:r>
          </w:p>
        </w:tc>
      </w:tr>
    </w:tbl>
    <w:p w:rsidR="003C6665" w:rsidRDefault="00C81E5F">
      <w:pPr>
        <w:pStyle w:val="Ttulo1"/>
      </w:pPr>
      <w:r>
        <w:t>5. Base normativa verificada</w:t>
      </w:r>
    </w:p>
    <w:p w:rsidR="003C6665" w:rsidRDefault="00C81E5F">
      <w:r>
        <w:t xml:space="preserve">Código de Processo Civil (Lei nº </w:t>
      </w:r>
      <w:r>
        <w:t>13.105/2015), especialmente arts. 219, 272 § 5º, 335 a 343, 373 e 85. Para comunicações processuais eletrônicas, conferir o regime vigente do CNJ e a aplicação no tribunal competente. A versão pública deste modelo não calcula prazo concreto.</w:t>
      </w:r>
    </w:p>
    <w:p w:rsidR="003C6665" w:rsidRDefault="00C81E5F">
      <w:r>
        <w:t>Jurisprudência</w:t>
      </w:r>
      <w:r>
        <w:t>: não inserida nesta versão genérica, pois não há controvérsia material ou tese defensiva específica que justifique precedente.</w:t>
      </w:r>
    </w:p>
    <w:p w:rsidR="003C6665" w:rsidRDefault="00C81E5F">
      <w:pPr>
        <w:pStyle w:val="Ttulo1"/>
      </w:pPr>
      <w:r>
        <w:t>6. Checklist antes do protocolo</w:t>
      </w:r>
    </w:p>
    <w:p w:rsidR="003C6665" w:rsidRDefault="00C81E5F">
      <w:pPr>
        <w:pStyle w:val="Commarcadores"/>
        <w:spacing w:after="60"/>
      </w:pPr>
      <w:r>
        <w:t>☐</w:t>
      </w:r>
      <w:r>
        <w:t xml:space="preserve"> Confirmar competência, rito, unidade judiciária e número do processo.</w:t>
      </w:r>
    </w:p>
    <w:p w:rsidR="003C6665" w:rsidRDefault="00C81E5F">
      <w:pPr>
        <w:pStyle w:val="Commarcadores"/>
        <w:spacing w:after="60"/>
      </w:pPr>
      <w:r>
        <w:t>☐</w:t>
      </w:r>
      <w:r>
        <w:t xml:space="preserve"> Conferir o termo inici</w:t>
      </w:r>
      <w:r>
        <w:t>al e a contagem do prazo no caso concreto.</w:t>
      </w:r>
    </w:p>
    <w:p w:rsidR="003C6665" w:rsidRDefault="00C81E5F">
      <w:pPr>
        <w:pStyle w:val="Commarcadores"/>
        <w:spacing w:after="60"/>
      </w:pPr>
      <w:r>
        <w:t>☐</w:t>
      </w:r>
      <w:r>
        <w:t xml:space="preserve"> Ler integralmente a petição inicial e documentos.</w:t>
      </w:r>
    </w:p>
    <w:p w:rsidR="003C6665" w:rsidRDefault="00C81E5F">
      <w:pPr>
        <w:pStyle w:val="Commarcadores"/>
        <w:spacing w:after="60"/>
      </w:pPr>
      <w:r>
        <w:t>☐</w:t>
      </w:r>
      <w:r>
        <w:t xml:space="preserve"> Impugnar especificamente cada fato relevante.</w:t>
      </w:r>
    </w:p>
    <w:p w:rsidR="003C6665" w:rsidRDefault="00C81E5F">
      <w:pPr>
        <w:pStyle w:val="Commarcadores"/>
        <w:spacing w:after="60"/>
      </w:pPr>
      <w:r>
        <w:t>☐</w:t>
      </w:r>
      <w:r>
        <w:t xml:space="preserve"> Selecionar somente preliminares efetivamente sustentáveis.</w:t>
      </w:r>
    </w:p>
    <w:p w:rsidR="003C6665" w:rsidRDefault="00C81E5F">
      <w:pPr>
        <w:pStyle w:val="Commarcadores"/>
        <w:spacing w:after="60"/>
      </w:pPr>
      <w:r>
        <w:t>☐</w:t>
      </w:r>
      <w:r>
        <w:t xml:space="preserve"> Definir teses de mérito com base na legislação </w:t>
      </w:r>
      <w:r>
        <w:t>material aplicável.</w:t>
      </w:r>
    </w:p>
    <w:p w:rsidR="003C6665" w:rsidRDefault="00C81E5F">
      <w:pPr>
        <w:pStyle w:val="Commarcadores"/>
        <w:spacing w:after="60"/>
      </w:pPr>
      <w:r>
        <w:t>☐</w:t>
      </w:r>
      <w:r>
        <w:t xml:space="preserve"> Relacionar cada tese às provas existentes ou a produzir.</w:t>
      </w:r>
    </w:p>
    <w:p w:rsidR="003C6665" w:rsidRDefault="00C81E5F">
      <w:pPr>
        <w:pStyle w:val="Commarcadores"/>
        <w:spacing w:after="60"/>
      </w:pPr>
      <w:r>
        <w:t>☐</w:t>
      </w:r>
      <w:r>
        <w:t xml:space="preserve"> Avaliar se existe pretensão reconvencional.</w:t>
      </w:r>
    </w:p>
    <w:p w:rsidR="003C6665" w:rsidRDefault="00C81E5F">
      <w:pPr>
        <w:pStyle w:val="Commarcadores"/>
        <w:spacing w:after="60"/>
      </w:pPr>
      <w:r>
        <w:t>☐</w:t>
      </w:r>
      <w:r>
        <w:t xml:space="preserve"> Revisar pedidos e consequências jurídicas de cada tese.</w:t>
      </w:r>
    </w:p>
    <w:p w:rsidR="003C6665" w:rsidRDefault="00C81E5F">
      <w:pPr>
        <w:pStyle w:val="Commarcadores"/>
        <w:spacing w:after="60"/>
      </w:pPr>
      <w:r>
        <w:t>☐</w:t>
      </w:r>
      <w:r>
        <w:t xml:space="preserve"> Excluir esta seção de guia e todos os placeholders não utilizados.</w:t>
      </w:r>
    </w:p>
    <w:p w:rsidR="003C6665" w:rsidRDefault="00C81E5F">
      <w:pPr>
        <w:pStyle w:val="Commarcadores"/>
        <w:spacing w:after="60"/>
      </w:pPr>
      <w:r>
        <w:t>☐</w:t>
      </w:r>
      <w:r>
        <w:t xml:space="preserve"> Ve</w:t>
      </w:r>
      <w:r>
        <w:t>rificar regras locais do tribunal e requisitos técnicos do sistema eletrônico.</w:t>
      </w:r>
    </w:p>
    <w:p w:rsidR="003C6665" w:rsidRDefault="00C81E5F">
      <w:pPr>
        <w:pStyle w:val="Commarcadores"/>
        <w:spacing w:after="60"/>
      </w:pPr>
      <w:r>
        <w:t>☐</w:t>
      </w:r>
      <w:r>
        <w:t xml:space="preserve"> Submeter a revisão jurídica humana.</w:t>
      </w:r>
    </w:p>
    <w:p w:rsidR="003C6665" w:rsidRDefault="00C81E5F">
      <w:r>
        <w:br w:type="page"/>
      </w:r>
    </w:p>
    <w:p w:rsidR="003C6665" w:rsidRDefault="00C81E5F">
      <w:pPr>
        <w:jc w:val="center"/>
      </w:pPr>
      <w:r>
        <w:rPr>
          <w:b/>
          <w:sz w:val="20"/>
        </w:rPr>
        <w:lastRenderedPageBreak/>
        <w:t>INÍCIO DA PEÇA — TEXTO PROTOCOLÁVEL APÓS ADAPTAÇÃO</w:t>
      </w:r>
    </w:p>
    <w:p w:rsidR="003C6665" w:rsidRDefault="00C81E5F">
      <w:pPr>
        <w:pStyle w:val="Nota"/>
      </w:pPr>
      <w:r>
        <w:t>Remova esta linha e todas as páginas anteriores antes do protocolo.</w:t>
      </w:r>
    </w:p>
    <w:p w:rsidR="003C6665" w:rsidRDefault="003C6665"/>
    <w:p w:rsidR="003C6665" w:rsidRDefault="00C81E5F">
      <w:pPr>
        <w:jc w:val="center"/>
      </w:pPr>
      <w:r>
        <w:rPr>
          <w:b/>
          <w:sz w:val="24"/>
        </w:rPr>
        <w:t>AO JUÍZO DA {{UNI</w:t>
      </w:r>
      <w:r>
        <w:rPr>
          <w:b/>
          <w:sz w:val="24"/>
        </w:rPr>
        <w:t>DADE_JUDICIARIA}} DA {{COMARCA_OU_SUBSECAO}} – {{UF}}</w:t>
      </w:r>
    </w:p>
    <w:p w:rsidR="003C6665" w:rsidRDefault="00C81E5F">
      <w:r>
        <w:rPr>
          <w:b/>
        </w:rPr>
        <w:t xml:space="preserve">Processo nº: </w:t>
      </w:r>
      <w:r>
        <w:t>{{NUMERO_PROCESSO}}</w:t>
      </w:r>
    </w:p>
    <w:p w:rsidR="003C6665" w:rsidRDefault="003C6665"/>
    <w:p w:rsidR="003C6665" w:rsidRDefault="00C81E5F">
      <w:pPr>
        <w:jc w:val="both"/>
      </w:pPr>
      <w:r>
        <w:rPr>
          <w:b/>
        </w:rPr>
        <w:t>{{NOME_REU}}</w:t>
      </w:r>
      <w:r>
        <w:t xml:space="preserve">, já qualificado(a) nos autos da ação proposta por </w:t>
      </w:r>
      <w:r>
        <w:rPr>
          <w:b/>
        </w:rPr>
        <w:t>{{NOME_AUTOR}}</w:t>
      </w:r>
      <w:r>
        <w:t>, por seu(sua) advogado(a) regularmente constituído(a), vem, respeitosamente, à presença de</w:t>
      </w:r>
      <w:r>
        <w:t xml:space="preserve"> Vossa Excelência, apresentar</w:t>
      </w:r>
    </w:p>
    <w:p w:rsidR="003C6665" w:rsidRDefault="00C81E5F">
      <w:pPr>
        <w:jc w:val="center"/>
      </w:pPr>
      <w:r>
        <w:rPr>
          <w:b/>
          <w:sz w:val="28"/>
        </w:rPr>
        <w:t>CONTESTAÇÃO</w:t>
      </w:r>
    </w:p>
    <w:p w:rsidR="003C6665" w:rsidRDefault="00C81E5F">
      <w:pPr>
        <w:jc w:val="both"/>
      </w:pPr>
      <w:r>
        <w:t>com fundamento nos arts. 335 e seguintes do Código de Processo Civil, pelos fatos e fundamentos a seguir expostos.</w:t>
      </w:r>
    </w:p>
    <w:p w:rsidR="003C6665" w:rsidRDefault="00C81E5F">
      <w:pPr>
        <w:pStyle w:val="Ttulo1"/>
      </w:pPr>
      <w:r>
        <w:t>I. SÍNTESE DA DEMANDA</w:t>
      </w:r>
    </w:p>
    <w:p w:rsidR="003C6665" w:rsidRDefault="00C81E5F">
      <w:pPr>
        <w:jc w:val="both"/>
      </w:pPr>
      <w:r>
        <w:t>A parte autora sustenta, em síntese, que {{RESUMO_FATOS_AUTOR}}. Com base nes</w:t>
      </w:r>
      <w:r>
        <w:t>sas alegações, requer {{RESUMO_PEDIDOS_AUTOR}}.</w:t>
      </w:r>
    </w:p>
    <w:p w:rsidR="003C6665" w:rsidRDefault="00C81E5F">
      <w:pPr>
        <w:jc w:val="both"/>
      </w:pPr>
      <w:r>
        <w:t>A pretensão é impugnada nos limites e pelos fundamentos expostos nos capítulos seguintes.</w:t>
      </w:r>
    </w:p>
    <w:p w:rsidR="003C6665" w:rsidRDefault="00C81E5F">
      <w:pPr>
        <w:pStyle w:val="Ttulo1"/>
      </w:pPr>
      <w:r>
        <w:t>II. TEMPESTIVIDADE</w:t>
      </w:r>
    </w:p>
    <w:p w:rsidR="003C6665" w:rsidRDefault="00C81E5F">
      <w:pPr>
        <w:jc w:val="both"/>
      </w:pPr>
      <w:r>
        <w:t>O marco processual relevante ocorreu em {{DATA_MARCO_PROCESSUAL}}, conforme {{IDENTIFICACAO_DO_EVEN</w:t>
      </w:r>
      <w:r>
        <w:t>TO_OU_DOCUMENTO}}. {{EXPLICACAO_DO_TERMO_INICIAL_E_DA_CONTAGEM_VERIFICADA_NO_CASO}}. Por isso, a presente contestação é tempestiva.</w:t>
      </w:r>
    </w:p>
    <w:p w:rsidR="003C6665" w:rsidRDefault="00C81E5F">
      <w:pPr>
        <w:pStyle w:val="Ttulo1"/>
      </w:pPr>
      <w:r>
        <w:t>III. QUESTÕES PRELIMINARES</w:t>
      </w:r>
    </w:p>
    <w:p w:rsidR="003C6665" w:rsidRDefault="00C81E5F">
      <w:pPr>
        <w:pStyle w:val="Ttulo2"/>
      </w:pPr>
      <w:r>
        <w:t>3.1. {{TITULO_PRELIMINAR_1}}</w:t>
      </w:r>
    </w:p>
    <w:p w:rsidR="003C6665" w:rsidRDefault="00C81E5F">
      <w:pPr>
        <w:jc w:val="both"/>
      </w:pPr>
      <w:r>
        <w:t>{{FATOS_RELEVANTES_PRELIMINAR_1}}</w:t>
      </w:r>
    </w:p>
    <w:p w:rsidR="003C6665" w:rsidRDefault="00C81E5F">
      <w:pPr>
        <w:jc w:val="both"/>
      </w:pPr>
      <w:r>
        <w:t>{{FUNDAMENTO_JURIDICO_PRELIMINAR_1}}</w:t>
      </w:r>
    </w:p>
    <w:p w:rsidR="003C6665" w:rsidRDefault="00C81E5F">
      <w:pPr>
        <w:jc w:val="both"/>
      </w:pPr>
      <w:r>
        <w:t>Diante disso, requer-se {{PEDIDO_RELACIONADO_PRELIMINAR_1}}.</w:t>
      </w:r>
    </w:p>
    <w:p w:rsidR="003C6665" w:rsidRDefault="00C81E5F">
      <w:pPr>
        <w:pStyle w:val="Ttulo1"/>
      </w:pPr>
      <w:r>
        <w:lastRenderedPageBreak/>
        <w:t>IV. MÉRITO</w:t>
      </w:r>
    </w:p>
    <w:p w:rsidR="003C6665" w:rsidRDefault="00C81E5F">
      <w:pPr>
        <w:pStyle w:val="Ttulo2"/>
      </w:pPr>
      <w:r>
        <w:t>4.1. Impugnação específica das alegações de fato</w:t>
      </w:r>
    </w:p>
    <w:p w:rsidR="003C6665" w:rsidRDefault="00C81E5F">
      <w:pPr>
        <w:jc w:val="both"/>
      </w:pPr>
      <w:r>
        <w:rPr>
          <w:b/>
        </w:rPr>
        <w:t xml:space="preserve">4.1.1. </w:t>
      </w:r>
      <w:r>
        <w:t>Quanto à alegação de que {{ALEGACAO_AUTOR_1}}, o(a) réu(ré) impugna-a especificamente porqu</w:t>
      </w:r>
      <w:r>
        <w:t>e {{RESPOSTA_FATICA_1}}. Essa versão é sustentada por {{PROVA_OU_REFERENCIA_1}}.</w:t>
      </w:r>
    </w:p>
    <w:p w:rsidR="003C6665" w:rsidRDefault="00C81E5F">
      <w:pPr>
        <w:jc w:val="both"/>
      </w:pPr>
      <w:r>
        <w:rPr>
          <w:b/>
        </w:rPr>
        <w:t xml:space="preserve">4.1.2. </w:t>
      </w:r>
      <w:r>
        <w:t xml:space="preserve">Quanto à alegação de que {{ALEGACAO_AUTOR_2}}, o(a) réu(ré) impugna-a especificamente porque {{RESPOSTA_FATICA_2}}. Essa versão é sustentada por </w:t>
      </w:r>
      <w:r>
        <w:t>{{PROVA_OU_REFERENCIA_2}}.</w:t>
      </w:r>
    </w:p>
    <w:p w:rsidR="003C6665" w:rsidRDefault="00C81E5F">
      <w:pPr>
        <w:jc w:val="both"/>
      </w:pPr>
      <w:r>
        <w:rPr>
          <w:b/>
        </w:rPr>
        <w:t xml:space="preserve">4.1.3. </w:t>
      </w:r>
      <w:r>
        <w:t>Quanto à alegação de que {{ALEGACAO_AUTOR_3}}, o(a) réu(ré) impugna-a especificamente porque {{RESPOSTA_FATICA_3}}. Essa versão é sustentada por {{PROVA_OU_REFERENCIA_3}}.</w:t>
      </w:r>
    </w:p>
    <w:p w:rsidR="003C6665" w:rsidRDefault="00C81E5F">
      <w:pPr>
        <w:pStyle w:val="Ttulo2"/>
      </w:pPr>
      <w:r>
        <w:t>4.2. {{TESE_MERITO_1_TITULO}}</w:t>
      </w:r>
    </w:p>
    <w:p w:rsidR="003C6665" w:rsidRDefault="00C81E5F">
      <w:pPr>
        <w:jc w:val="both"/>
      </w:pPr>
      <w:r>
        <w:t>{{TESE_MERITO_1}}</w:t>
      </w:r>
    </w:p>
    <w:p w:rsidR="003C6665" w:rsidRDefault="00C81E5F">
      <w:pPr>
        <w:jc w:val="both"/>
      </w:pPr>
      <w:r>
        <w:t>Ap</w:t>
      </w:r>
      <w:r>
        <w:t>licando-se esse fundamento aos fatos efetivamente demonstrados, {{CONCLUSAO_TESE_MERITO_1}}.</w:t>
      </w:r>
    </w:p>
    <w:p w:rsidR="003C6665" w:rsidRDefault="00C81E5F">
      <w:pPr>
        <w:pStyle w:val="Ttulo2"/>
      </w:pPr>
      <w:r>
        <w:t>4.3. {{TESE_MERITO_2_TITULO}}</w:t>
      </w:r>
    </w:p>
    <w:p w:rsidR="003C6665" w:rsidRDefault="00C81E5F">
      <w:pPr>
        <w:jc w:val="both"/>
      </w:pPr>
      <w:r>
        <w:t>{{TESE_MERITO_2}}</w:t>
      </w:r>
    </w:p>
    <w:p w:rsidR="003C6665" w:rsidRDefault="00C81E5F">
      <w:pPr>
        <w:jc w:val="both"/>
      </w:pPr>
      <w:r>
        <w:t>Por consequência, {{CONCLUSAO_TESE_MERITO_2}}.</w:t>
      </w:r>
    </w:p>
    <w:p w:rsidR="003C6665" w:rsidRDefault="00C81E5F">
      <w:pPr>
        <w:pStyle w:val="Ttulo1"/>
      </w:pPr>
      <w:r>
        <w:t>V. PROVAS</w:t>
      </w:r>
    </w:p>
    <w:p w:rsidR="003C6665" w:rsidRDefault="00C81E5F">
      <w:pPr>
        <w:jc w:val="both"/>
      </w:pPr>
      <w:r>
        <w:t>Para demonstrar os fatos controvertidos indicados nesta de</w:t>
      </w:r>
      <w:r>
        <w:t>fesa, o(a) réu(ré) pretende produzir {{PROVAS_ESPECIFICAS}}, com a finalidade de comprovar {{FATOS_A_SEREM_PROVADOS}}.</w:t>
      </w:r>
    </w:p>
    <w:p w:rsidR="003C6665" w:rsidRDefault="00C81E5F">
      <w:pPr>
        <w:pStyle w:val="Ttulo1"/>
      </w:pPr>
      <w:r>
        <w:t>VI. PEDIDOS</w:t>
      </w:r>
    </w:p>
    <w:p w:rsidR="003C6665" w:rsidRDefault="00C81E5F">
      <w:r>
        <w:t>Diante do exposto, requer:</w:t>
      </w:r>
    </w:p>
    <w:p w:rsidR="003C6665" w:rsidRDefault="00C81E5F">
      <w:pPr>
        <w:ind w:left="397" w:hanging="397"/>
      </w:pPr>
      <w:r>
        <w:t>a) o recebimento da presente contestação;</w:t>
      </w:r>
    </w:p>
    <w:p w:rsidR="003C6665" w:rsidRDefault="00C81E5F">
      <w:pPr>
        <w:ind w:left="397" w:hanging="397"/>
      </w:pPr>
      <w:r>
        <w:t>b) o acolhimento de {{PRELIMINAR_ACOLHIDA_SE_APLICAVEL}}</w:t>
      </w:r>
      <w:r>
        <w:t>, com a consequência processual de {{CONSEQUENCIA_PRELIMINAR_SE_APLICAVEL}};</w:t>
      </w:r>
    </w:p>
    <w:p w:rsidR="003C6665" w:rsidRDefault="00C81E5F">
      <w:pPr>
        <w:ind w:left="397" w:hanging="397"/>
      </w:pPr>
      <w:r>
        <w:t>c) no mérito, o julgamento de {{PEDIDO_MERITO}}, nos limites da fundamentação apresentada;</w:t>
      </w:r>
    </w:p>
    <w:p w:rsidR="003C6665" w:rsidRDefault="00C81E5F">
      <w:pPr>
        <w:ind w:left="397" w:hanging="397"/>
      </w:pPr>
      <w:r>
        <w:t>d) a condenação da parte autora nas verbas de sucumbência cabíveis ao procedimento, incl</w:t>
      </w:r>
      <w:r>
        <w:t>usive honorários advocatícios, quando aplicável;</w:t>
      </w:r>
    </w:p>
    <w:p w:rsidR="003C6665" w:rsidRDefault="00C81E5F">
      <w:pPr>
        <w:ind w:left="397" w:hanging="397"/>
      </w:pPr>
      <w:r>
        <w:t>e) o deferimento da produção das provas especificadas no capítulo próprio;</w:t>
      </w:r>
    </w:p>
    <w:p w:rsidR="003C6665" w:rsidRDefault="00C81E5F">
      <w:pPr>
        <w:ind w:left="397" w:hanging="397"/>
      </w:pPr>
      <w:r>
        <w:t>f) que as comunicações processuais sejam realizadas em nome de {{NOME_ADVOGADO}}, OAB/{{UF_OAB}} nº {{NUMERO_OAB}}, quando cabível o</w:t>
      </w:r>
      <w:r>
        <w:t xml:space="preserve"> pedido expresso.</w:t>
      </w:r>
    </w:p>
    <w:p w:rsidR="003C6665" w:rsidRDefault="003C6665"/>
    <w:p w:rsidR="003C6665" w:rsidRDefault="00C81E5F">
      <w:pPr>
        <w:jc w:val="both"/>
      </w:pPr>
      <w:r>
        <w:t>Nestes termos, pede deferimento.</w:t>
      </w:r>
    </w:p>
    <w:p w:rsidR="003C6665" w:rsidRDefault="003C6665"/>
    <w:p w:rsidR="003C6665" w:rsidRDefault="00C81E5F">
      <w:pPr>
        <w:jc w:val="center"/>
      </w:pPr>
      <w:r>
        <w:t>{{LOCAL}}, {{DATA_ASSINATURA}}.</w:t>
      </w:r>
    </w:p>
    <w:p w:rsidR="003C6665" w:rsidRDefault="003C6665"/>
    <w:p w:rsidR="003C6665" w:rsidRDefault="00C81E5F">
      <w:pPr>
        <w:jc w:val="center"/>
      </w:pPr>
      <w:r>
        <w:rPr>
          <w:b/>
        </w:rPr>
        <w:t>{{NOME_ADVOGADO}}</w:t>
      </w:r>
      <w:r>
        <w:br/>
        <w:t>OAB/{{UF_OAB}} nº {{NUMERO_OAB}}</w:t>
      </w:r>
    </w:p>
    <w:p w:rsidR="003C6665" w:rsidRDefault="00C81E5F">
      <w:r>
        <w:br w:type="page"/>
      </w:r>
    </w:p>
    <w:p w:rsidR="003C6665" w:rsidRDefault="00C81E5F">
      <w:pPr>
        <w:jc w:val="center"/>
      </w:pPr>
      <w:r>
        <w:rPr>
          <w:b/>
          <w:sz w:val="26"/>
        </w:rPr>
        <w:lastRenderedPageBreak/>
        <w:t>MÓDULO OPCIONAL — RECONVENÇÃO</w:t>
      </w:r>
    </w:p>
    <w:p w:rsidR="003C6665" w:rsidRDefault="00C81E5F">
      <w:pPr>
        <w:pStyle w:val="Nota"/>
      </w:pPr>
      <w:r>
        <w:t xml:space="preserve">Manter apenas se houver pretensão própria conexa com a ação principal ou com o </w:t>
      </w:r>
      <w:r>
        <w:t>fundamento da defesa. Se não houver, excluir integralmente esta página.</w:t>
      </w:r>
    </w:p>
    <w:p w:rsidR="003C6665" w:rsidRDefault="00C81E5F">
      <w:pPr>
        <w:pStyle w:val="Ttulo1"/>
      </w:pPr>
      <w:r>
        <w:t>VII. RECONVENÇÃO</w:t>
      </w:r>
    </w:p>
    <w:p w:rsidR="003C6665" w:rsidRDefault="00C81E5F">
      <w:pPr>
        <w:jc w:val="both"/>
      </w:pPr>
      <w:r>
        <w:t>Com fundamento no art. 343 do Código de Processo Civil, o(a) réu(ré), na qualidade de reconvinte, formula pretensão em face de {{NOME_RECONVINDO}}, pelos fundamentos a</w:t>
      </w:r>
      <w:r>
        <w:t xml:space="preserve"> seguir.</w:t>
      </w:r>
    </w:p>
    <w:p w:rsidR="003C6665" w:rsidRDefault="00C81E5F">
      <w:pPr>
        <w:pStyle w:val="Ttulo2"/>
      </w:pPr>
      <w:r>
        <w:t>7.1. Fatos e conexão</w:t>
      </w:r>
    </w:p>
    <w:p w:rsidR="003C6665" w:rsidRDefault="00C81E5F">
      <w:r>
        <w:t>{{FATOS_DA_RECONVENCAO_E_EXPLICACAO_DA_CONEXAO}}</w:t>
      </w:r>
    </w:p>
    <w:p w:rsidR="003C6665" w:rsidRDefault="00C81E5F">
      <w:pPr>
        <w:pStyle w:val="Ttulo2"/>
      </w:pPr>
      <w:r>
        <w:t>7.2. Fundamentos jurídicos</w:t>
      </w:r>
    </w:p>
    <w:p w:rsidR="003C6665" w:rsidRDefault="00C81E5F">
      <w:r>
        <w:t>{{FUNDAMENTOS_JURIDICOS_RECONVENCAO}}</w:t>
      </w:r>
    </w:p>
    <w:p w:rsidR="003C6665" w:rsidRDefault="00C81E5F">
      <w:pPr>
        <w:pStyle w:val="Ttulo2"/>
      </w:pPr>
      <w:r>
        <w:t>7.3. Pedidos reconvencionais</w:t>
      </w:r>
    </w:p>
    <w:p w:rsidR="003C6665" w:rsidRDefault="00C81E5F">
      <w:pPr>
        <w:ind w:left="397" w:hanging="397"/>
      </w:pPr>
      <w:r>
        <w:t>a) {{PEDIDO_RECONVENCIONAL_1}};</w:t>
      </w:r>
    </w:p>
    <w:p w:rsidR="003C6665" w:rsidRDefault="00C81E5F">
      <w:pPr>
        <w:ind w:left="397" w:hanging="397"/>
      </w:pPr>
      <w:r>
        <w:t>b) {{PEDIDO_RECONVENCIONAL_2}};</w:t>
      </w:r>
    </w:p>
    <w:p w:rsidR="003C6665" w:rsidRDefault="00C81E5F">
      <w:pPr>
        <w:ind w:left="397" w:hanging="397"/>
      </w:pPr>
      <w:r>
        <w:t>c) {{PROVAS_RECONVE</w:t>
      </w:r>
      <w:r>
        <w:t>NCAO}};</w:t>
      </w:r>
    </w:p>
    <w:p w:rsidR="003C6665" w:rsidRDefault="00C81E5F">
      <w:pPr>
        <w:ind w:left="397" w:hanging="397"/>
      </w:pPr>
      <w:r>
        <w:t>d) {{VALOR_DA_CAUSA_RECONVENCIONAL_E_CRITERIO_QUANDO_APLICAVEL}}.</w:t>
      </w:r>
    </w:p>
    <w:p w:rsidR="002546C7" w:rsidRDefault="002546C7" w:rsidP="002546C7">
      <w:bookmarkStart w:id="0" w:name="_GoBack"/>
      <w:bookmarkEnd w:id="0"/>
    </w:p>
    <w:p w:rsidR="003C6665" w:rsidRDefault="003C6665"/>
    <w:sectPr w:rsidR="003C6665" w:rsidSect="00034616">
      <w:headerReference w:type="default" r:id="rId8"/>
      <w:footerReference w:type="default" r:id="rId9"/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1E5F" w:rsidRDefault="00C81E5F">
      <w:pPr>
        <w:spacing w:after="0" w:line="240" w:lineRule="auto"/>
      </w:pPr>
      <w:r>
        <w:separator/>
      </w:r>
    </w:p>
  </w:endnote>
  <w:endnote w:type="continuationSeparator" w:id="0">
    <w:p w:rsidR="00C81E5F" w:rsidRDefault="00C81E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665" w:rsidRDefault="00C81E5F">
    <w:pPr>
      <w:pStyle w:val="Rodap"/>
      <w:jc w:val="center"/>
    </w:pPr>
    <w:r>
      <w:rPr>
        <w:sz w:val="16"/>
      </w:rPr>
      <w:t>Modelo geral | v1.0 | Revisado em 11/08/2026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1E5F" w:rsidRDefault="00C81E5F">
      <w:pPr>
        <w:spacing w:after="0" w:line="240" w:lineRule="auto"/>
      </w:pPr>
      <w:r>
        <w:separator/>
      </w:r>
    </w:p>
  </w:footnote>
  <w:footnote w:type="continuationSeparator" w:id="0">
    <w:p w:rsidR="00C81E5F" w:rsidRDefault="00C81E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665" w:rsidRDefault="00C81E5F">
    <w:pPr>
      <w:pStyle w:val="Cabealho"/>
      <w:jc w:val="center"/>
    </w:pPr>
    <w:r>
      <w:rPr>
        <w:sz w:val="17"/>
      </w:rPr>
      <w:t>MODELO EDITÁVEL — CONTESTAÇÃO CÍVEL | PROCEDIMENTO COMUM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546C7"/>
    <w:rsid w:val="0029639D"/>
    <w:rsid w:val="00326F90"/>
    <w:rsid w:val="003C6665"/>
    <w:rsid w:val="00AA1D8D"/>
    <w:rsid w:val="00B47730"/>
    <w:rsid w:val="00C81E5F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C0ACC4D5-6C5A-42B4-80E8-6BBE25EC4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pPr>
      <w:spacing w:after="120"/>
    </w:pPr>
    <w:rPr>
      <w:rFonts w:ascii="Arial" w:hAnsi="Arial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00000"/>
      <w:sz w:val="26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00000"/>
      <w:sz w:val="23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000000"/>
      <w:spacing w:val="5"/>
      <w:kern w:val="28"/>
      <w:sz w:val="3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Campo">
    <w:name w:val="Campo"/>
    <w:rPr>
      <w:rFonts w:ascii="Arial" w:hAnsi="Arial"/>
      <w:b/>
      <w:color w:val="373737"/>
    </w:rPr>
  </w:style>
  <w:style w:type="paragraph" w:customStyle="1" w:styleId="Nota">
    <w:name w:val="Nota"/>
    <w:pPr>
      <w:spacing w:after="120"/>
    </w:pPr>
    <w:rPr>
      <w:rFonts w:ascii="Arial" w:hAnsi="Arial"/>
      <w:i/>
      <w:color w:val="505050"/>
      <w:sz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3A48E20-E1E7-43BD-A744-92FF86BAF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1395</Words>
  <Characters>7533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8911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Contestação Cível — Procedimento Comum</dc:title>
  <dc:subject>Modelo editável de contestação cível com placeholders</dc:subject>
  <dc:creator/>
  <cp:keywords>contestação; CPC; processo civil; modelo Word; Brasil</cp:keywords>
  <dc:description/>
  <cp:lastModifiedBy>José Jeferson</cp:lastModifiedBy>
  <cp:revision>2</cp:revision>
  <dcterms:created xsi:type="dcterms:W3CDTF">2013-12-23T23:15:00Z</dcterms:created>
  <dcterms:modified xsi:type="dcterms:W3CDTF">2026-08-11T23:14:00Z</dcterms:modified>
  <cp:category>Modelo jurídico</cp:category>
</cp:coreProperties>
</file>