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9A2" w:rsidRDefault="004B50F4">
      <w:pPr>
        <w:spacing w:before="1400"/>
        <w:jc w:val="center"/>
      </w:pPr>
      <w:r>
        <w:rPr>
          <w:b/>
          <w:color w:val="1F374A"/>
          <w:sz w:val="44"/>
        </w:rPr>
        <w:t>MODELO DE CONTESTAÇÃO</w:t>
      </w:r>
      <w:r>
        <w:rPr>
          <w:b/>
          <w:color w:val="1F374A"/>
          <w:sz w:val="44"/>
        </w:rPr>
        <w:br/>
        <w:t>TRABALHISTA</w:t>
      </w:r>
    </w:p>
    <w:p w:rsidR="004B09A2" w:rsidRDefault="004B50F4">
      <w:pPr>
        <w:spacing w:after="280"/>
        <w:jc w:val="center"/>
      </w:pPr>
      <w:r>
        <w:rPr>
          <w:sz w:val="24"/>
        </w:rPr>
        <w:t>Peça processual • Justiça do Trabalho • Brasil</w:t>
      </w:r>
    </w:p>
    <w:p w:rsidR="004B09A2" w:rsidRDefault="004B50F4">
      <w:pPr>
        <w:spacing w:after="480"/>
        <w:jc w:val="center"/>
      </w:pPr>
      <w:r>
        <w:rPr>
          <w:sz w:val="20"/>
        </w:rPr>
        <w:t>Versão 1.0 | Data de revisão: 11/08/2026 | Data de corte jurídico: 11/08/2026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PÁGINA DE INSTRUÇÕES — NÃO PROTOCOLAR: </w:t>
            </w:r>
            <w:r>
              <w:t xml:space="preserve">Este arquivo é um modelo público e reutilizável. Não é </w:t>
            </w:r>
            <w:r>
              <w:t>automaticamente “pronto para protocolar”. Confirme o processo, o rito, a competência, os pedidos da petição inicial, os fatos, a prova disponível, as regras do TRT e do PJe, bem como a legislação e os precedentes aplicáveis ao caso concreto. Remova as pági</w:t>
            </w:r>
            <w:r>
              <w:t>nas de instrução e os módulos não utilizados antes do protocolo.</w:t>
            </w:r>
          </w:p>
        </w:tc>
      </w:tr>
    </w:tbl>
    <w:p w:rsidR="004B09A2" w:rsidRDefault="004B09A2"/>
    <w:p w:rsidR="004B09A2" w:rsidRDefault="004B50F4">
      <w:pPr>
        <w:spacing w:before="400"/>
        <w:jc w:val="center"/>
      </w:pPr>
      <w:r>
        <w:rPr>
          <w:b/>
        </w:rPr>
        <w:t>Classificação: Família A — peça processual</w:t>
      </w:r>
      <w:r>
        <w:rPr>
          <w:b/>
        </w:rPr>
        <w:br/>
        <w:t>Nível de risco: ALTO</w:t>
      </w:r>
    </w:p>
    <w:p w:rsidR="004B09A2" w:rsidRDefault="004B50F4">
      <w:r>
        <w:br w:type="page"/>
      </w:r>
    </w:p>
    <w:p w:rsidR="004B09A2" w:rsidRDefault="004B50F4">
      <w:pPr>
        <w:pStyle w:val="Ttulo1"/>
      </w:pPr>
      <w:r>
        <w:lastRenderedPageBreak/>
        <w:t>1. Ficha de uso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Documento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Contestação trabalhista — modelo nacional genérico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Finalidade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 xml:space="preserve">Estruturar a defesa do reclamado </w:t>
            </w:r>
            <w:r>
              <w:rPr>
                <w:sz w:val="19"/>
              </w:rPr>
              <w:t>em reclamação trabalhista individual, com módulos adaptáveis aos pedidos formulados.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Jurisdição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Brasil — Justiça do Trabalho. Exige conferência do TRT, Vara do Trabalho, rito e regras locais.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Área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Direito do Trabalho e Direito Processual do Trabalho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Que</w:t>
            </w:r>
            <w:r>
              <w:rPr>
                <w:b/>
                <w:sz w:val="19"/>
              </w:rPr>
              <w:t>m pode usar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Empregadores/reclamados e profissionais responsáveis pela preparação de defesa trabalhista, sempre com adaptação ao caso.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Quando usar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Como base para contestar reclamação trabalhista individual em fase de conhecimento.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Quando não usar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Recursos</w:t>
            </w:r>
            <w:r>
              <w:rPr>
                <w:sz w:val="19"/>
              </w:rPr>
              <w:t>, execução, mandado de segurança, ação rescisória, dissídio coletivo, defesa administrativa, exceção de incompetência territorial ou situações que exijam peça autônoma/específica.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AF0F6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b/>
                <w:sz w:val="19"/>
              </w:rPr>
              <w:t>Risco</w:t>
            </w:r>
          </w:p>
        </w:tc>
        <w:tc>
          <w:tcPr>
            <w:tcW w:w="470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Alto — peça processual com efeitos sobre defesa, prova, preclusão e e</w:t>
            </w:r>
            <w:r>
              <w:rPr>
                <w:sz w:val="19"/>
              </w:rPr>
              <w:t>stratégia.</w:t>
            </w:r>
          </w:p>
        </w:tc>
      </w:tr>
    </w:tbl>
    <w:p w:rsidR="004B09A2" w:rsidRDefault="004B09A2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ALERTA PROCESSUAL: </w:t>
            </w:r>
            <w:r>
              <w:t>Se houver incompetência territorial, a CLT prevê procedimento próprio no art. 800. Esse tema não foi colocado como “preliminar padrão” dentro da contestação. Avalie imediatamente a notificação e o procedimento cabível.</w:t>
            </w:r>
          </w:p>
        </w:tc>
      </w:tr>
    </w:tbl>
    <w:p w:rsidR="004B09A2" w:rsidRDefault="004B09A2"/>
    <w:p w:rsidR="004B09A2" w:rsidRDefault="004B50F4">
      <w:pPr>
        <w:pStyle w:val="Ttulo1"/>
      </w:pPr>
      <w:r>
        <w:t xml:space="preserve">2. </w:t>
      </w:r>
      <w:r>
        <w:t>Como preencher e adaptar</w:t>
      </w:r>
    </w:p>
    <w:p w:rsidR="004B09A2" w:rsidRDefault="004B50F4">
      <w:pPr>
        <w:pStyle w:val="Commarcadores"/>
        <w:spacing w:after="40"/>
      </w:pPr>
      <w:r>
        <w:t>Leia integralmente a petição inicial e transforme cada pedido em um tópico de defesa correspondente.</w:t>
      </w:r>
    </w:p>
    <w:p w:rsidR="004B09A2" w:rsidRDefault="004B50F4">
      <w:pPr>
        <w:pStyle w:val="Commarcadores"/>
        <w:spacing w:after="40"/>
      </w:pPr>
      <w:r>
        <w:t>Substitua todos os placeholders no formato {{CAMPO}}. Não deixe campos vazios no arquivo final.</w:t>
      </w:r>
    </w:p>
    <w:p w:rsidR="004B09A2" w:rsidRDefault="004B50F4">
      <w:pPr>
        <w:pStyle w:val="Commarcadores"/>
        <w:spacing w:after="40"/>
      </w:pPr>
      <w:r>
        <w:t>Mantenha apenas fatos que possam s</w:t>
      </w:r>
      <w:r>
        <w:t>er afirmados com base nos autos, documentos e informações verificadas da parte.</w:t>
      </w:r>
    </w:p>
    <w:p w:rsidR="004B09A2" w:rsidRDefault="004B50F4">
      <w:pPr>
        <w:pStyle w:val="Commarcadores"/>
        <w:spacing w:after="40"/>
      </w:pPr>
      <w:r>
        <w:t>Selecione, no Anexo A, apenas os módulos juridicamente e faticamente aplicáveis; copie-os para o ponto indicado no texto-base e adapte a redação.</w:t>
      </w:r>
    </w:p>
    <w:p w:rsidR="004B09A2" w:rsidRDefault="004B50F4">
      <w:pPr>
        <w:pStyle w:val="Commarcadores"/>
        <w:spacing w:after="40"/>
      </w:pPr>
      <w:r>
        <w:t xml:space="preserve">Confirme se há norma coletiva </w:t>
      </w:r>
      <w:r>
        <w:t>aplicável e, se houver, verifique sua vigência, abrangência territorial, categoria e cláusulas pertinentes.</w:t>
      </w:r>
    </w:p>
    <w:p w:rsidR="004B09A2" w:rsidRDefault="004B50F4">
      <w:pPr>
        <w:pStyle w:val="Commarcadores"/>
        <w:spacing w:after="40"/>
      </w:pPr>
      <w:r>
        <w:t>Junte, na oportunidade processual adequada, os documentos destinados a provar as alegações defensivas e confira regras do PJe e do TRT competente.</w:t>
      </w:r>
    </w:p>
    <w:p w:rsidR="004B09A2" w:rsidRDefault="004B50F4">
      <w:pPr>
        <w:pStyle w:val="Commarcadores"/>
        <w:spacing w:after="40"/>
      </w:pPr>
      <w:r>
        <w:lastRenderedPageBreak/>
        <w:t>A</w:t>
      </w:r>
      <w:r>
        <w:t>ntes do protocolo, revise representação processual, audiência, presença/preposto, prova oral, sigilo de documentos e pedidos finais.</w:t>
      </w:r>
    </w:p>
    <w:p w:rsidR="004B09A2" w:rsidRDefault="004B50F4">
      <w:pPr>
        <w:pStyle w:val="Ttulo1"/>
      </w:pPr>
      <w:r>
        <w:t>3. Alertas de prazo e procedimento</w:t>
      </w:r>
    </w:p>
    <w:p w:rsidR="004B09A2" w:rsidRDefault="004B50F4">
      <w:pPr>
        <w:pStyle w:val="Commarcadores"/>
        <w:spacing w:after="40"/>
      </w:pPr>
      <w:r>
        <w:t xml:space="preserve">A CLT, art. 847, admite defesa escrita pelo sistema de processo judicial eletrônico até </w:t>
      </w:r>
      <w:r>
        <w:t>a audiência.</w:t>
      </w:r>
    </w:p>
    <w:p w:rsidR="004B09A2" w:rsidRDefault="004B50F4">
      <w:pPr>
        <w:pStyle w:val="Commarcadores"/>
        <w:spacing w:after="40"/>
      </w:pPr>
      <w:r>
        <w:t>O prazo do art. 335 do CPC não deve ser importado automaticamente para o processo do trabalho; a aplicação do CPC depende de omissão e compatibilidade, e a IN 39/2016 do TST trata o art. 335 como inaplicável.</w:t>
      </w:r>
    </w:p>
    <w:p w:rsidR="004B09A2" w:rsidRDefault="004B50F4">
      <w:pPr>
        <w:pStyle w:val="Commarcadores"/>
        <w:spacing w:after="40"/>
      </w:pPr>
      <w:r>
        <w:t>Este modelo não calcula prazo. A d</w:t>
      </w:r>
      <w:r>
        <w:t>ata concreta da notificação, a audiência e eventuais atos do juízo devem ser conferidos no processo.</w:t>
      </w:r>
    </w:p>
    <w:p w:rsidR="004B09A2" w:rsidRDefault="004B50F4">
      <w:pPr>
        <w:pStyle w:val="Commarcadores"/>
        <w:spacing w:after="40"/>
      </w:pPr>
      <w:r>
        <w:t>A ausência do reclamado à audiência pode produzir consequências próprias previstas na CLT; confira representação, comparecimento e eventual preposto.</w:t>
      </w:r>
    </w:p>
    <w:p w:rsidR="004B09A2" w:rsidRDefault="004B50F4">
      <w:pPr>
        <w:pStyle w:val="Commarcadores"/>
        <w:spacing w:after="40"/>
      </w:pPr>
      <w:r>
        <w:t xml:space="preserve">A </w:t>
      </w:r>
      <w:r>
        <w:t>incompetência territorial segue disciplina específica do art. 800 da CLT e deve ser avaliada separadamente.</w:t>
      </w:r>
    </w:p>
    <w:p w:rsidR="004B09A2" w:rsidRDefault="004B50F4">
      <w:pPr>
        <w:pStyle w:val="Ttulo1"/>
      </w:pPr>
      <w:r>
        <w:t>4. Matriz de requisitos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4B09A2">
        <w:trPr>
          <w:cantSplit/>
          <w:tblHeader/>
          <w:jc w:val="center"/>
        </w:trPr>
        <w:tc>
          <w:tcPr>
            <w:tcW w:w="4703" w:type="dxa"/>
            <w:shd w:val="clear" w:color="auto" w:fill="D9E2F3"/>
          </w:tcPr>
          <w:p w:rsidR="004B09A2" w:rsidRDefault="004B50F4">
            <w:r>
              <w:rPr>
                <w:b/>
                <w:sz w:val="19"/>
              </w:rPr>
              <w:t>Categoria</w:t>
            </w:r>
          </w:p>
        </w:tc>
        <w:tc>
          <w:tcPr>
            <w:tcW w:w="4703" w:type="dxa"/>
            <w:shd w:val="clear" w:color="auto" w:fill="D9E2F3"/>
          </w:tcPr>
          <w:p w:rsidR="004B09A2" w:rsidRDefault="004B50F4">
            <w:r>
              <w:rPr>
                <w:b/>
                <w:sz w:val="19"/>
              </w:rPr>
              <w:t>Requisito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2F0D9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Obrigatório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 xml:space="preserve">Endereçamento, identificação do processo e das partes, manifestação defensiva sobre os </w:t>
            </w:r>
            <w:r>
              <w:rPr>
                <w:sz w:val="18"/>
              </w:rPr>
              <w:t>pedidos, fundamentos fáticos e jurídicos, requerimentos e assinatura/representação.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2F0D9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Obrigatório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Impugnação específica dos fatos e pedidos relevantes, evitando negações genéricas quando a controvérsia comportar resposta individualizada.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E2F0D9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Obrigatório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Separa</w:t>
            </w:r>
            <w:r>
              <w:rPr>
                <w:sz w:val="18"/>
              </w:rPr>
              <w:t>r fatos admitidos, fatos impugnados e fatos modificativos/extintivos, indicando a prova correspondente.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Recomendado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Síntese cronológica do vínculo e quadro de pedidos para reduzir contradições entre tese, documentos e depoimento do preposto.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Recomendado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Pedido de dedução/compensação apenas quando houver identidade jurídica e prova dos valores já pagos, sem duplicidade.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FFF2CC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Condicional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Prescrição bienal/quinquenal, inépcia de pedido, ilegitimidade, litispendência/coisa julgada e demais matérias processuais, s</w:t>
            </w:r>
            <w:r>
              <w:rPr>
                <w:sz w:val="18"/>
              </w:rPr>
              <w:t>omente se efetivamente presentes.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FFF2CC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Condicional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Horas extras, intervalo, vínculo, verbas rescisórias, FGTS, adicionais de insalubridade/periculosidade, dano extrapatrimonial, justiça gratuita e honorários, conforme os pedidos da inicial.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FCE4D6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lastRenderedPageBreak/>
              <w:t>Incompatível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Inser</w:t>
            </w:r>
            <w:r>
              <w:rPr>
                <w:sz w:val="18"/>
              </w:rPr>
              <w:t>ir automaticamente exceção de incompetência territorial dentro da contestação como se fosse preliminar comum.</w:t>
            </w:r>
          </w:p>
        </w:tc>
      </w:tr>
      <w:tr w:rsidR="004B09A2">
        <w:trPr>
          <w:cantSplit/>
          <w:jc w:val="center"/>
        </w:trPr>
        <w:tc>
          <w:tcPr>
            <w:tcW w:w="4703" w:type="dxa"/>
            <w:shd w:val="clear" w:color="auto" w:fill="FCE4D6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Incompatível</w:t>
            </w:r>
          </w:p>
        </w:tc>
        <w:tc>
          <w:tcPr>
            <w:tcW w:w="4703" w:type="dxa"/>
            <w:tcMar>
              <w:top w:w="65" w:type="dxa"/>
              <w:left w:w="70" w:type="dxa"/>
              <w:bottom w:w="65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8"/>
              </w:rPr>
              <w:t>Inventar fatos, documentos, controles, convenções coletivas, perícias ou precedentes para “completar” a defesa.</w:t>
            </w:r>
          </w:p>
        </w:tc>
      </w:tr>
    </w:tbl>
    <w:p w:rsidR="004B09A2" w:rsidRDefault="004B09A2"/>
    <w:p w:rsidR="004B09A2" w:rsidRDefault="004B50F4">
      <w:pPr>
        <w:pStyle w:val="Ttulo1"/>
      </w:pPr>
      <w:r>
        <w:t xml:space="preserve">5. Campos </w:t>
      </w:r>
      <w:r>
        <w:t>obrigatórios e variáveis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027"/>
        <w:gridCol w:w="2736"/>
        <w:gridCol w:w="2783"/>
      </w:tblGrid>
      <w:tr w:rsidR="004B09A2">
        <w:trPr>
          <w:cantSplit/>
          <w:tblHeader/>
          <w:jc w:val="center"/>
        </w:trPr>
        <w:tc>
          <w:tcPr>
            <w:tcW w:w="3135" w:type="dxa"/>
            <w:shd w:val="clear" w:color="auto" w:fill="D9E2F3"/>
          </w:tcPr>
          <w:p w:rsidR="004B09A2" w:rsidRDefault="004B50F4">
            <w:r>
              <w:rPr>
                <w:b/>
                <w:sz w:val="19"/>
              </w:rPr>
              <w:t>Placeholder</w:t>
            </w:r>
          </w:p>
        </w:tc>
        <w:tc>
          <w:tcPr>
            <w:tcW w:w="3135" w:type="dxa"/>
            <w:shd w:val="clear" w:color="auto" w:fill="D9E2F3"/>
          </w:tcPr>
          <w:p w:rsidR="004B09A2" w:rsidRDefault="004B50F4">
            <w:r>
              <w:rPr>
                <w:b/>
                <w:sz w:val="19"/>
              </w:rPr>
              <w:t>Obrigatoriedade</w:t>
            </w:r>
          </w:p>
        </w:tc>
        <w:tc>
          <w:tcPr>
            <w:tcW w:w="3135" w:type="dxa"/>
            <w:shd w:val="clear" w:color="auto" w:fill="D9E2F3"/>
          </w:tcPr>
          <w:p w:rsidR="004B09A2" w:rsidRDefault="004B50F4">
            <w:r>
              <w:rPr>
                <w:b/>
                <w:sz w:val="19"/>
              </w:rPr>
              <w:t>Como preencher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{{NUMERO_VARA}}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Número da Vara do Trabalho, se aplicável.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{{CIDADE}}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Cidade do juízo e, ao final, local de assinatura.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{{UF}}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Unidade da Federação.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{{NUMERO_PROCESSO}}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Número único do processo.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{{NOME_RECLAMANTE}}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Nome da parte reclamante conforme autos.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{{NOME_RECLAMADA}}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Nome/razão social da reclamada conforme autos.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{{CNPJ_OU_CPF_RECLAMADA}}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Conforme caso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Identificador da reclamada, quando necessário.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{{ENDERECO_RECLAMADA}}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Conforme caso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Endereço da parte, quando necessário no padrão local.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{{NOME_ADVOGADO}}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 se houver advogado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Nome do patrono.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{{OAB_UF_NUMERO}}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 se houver advogado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Inscrição profissional.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{{RITO}}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Recomendado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Ordinário, sumaríssimo ou outro, após conferência.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{{RESUMO_DA_INICIAL}}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Síntese objetiva dos fatos e pedidos formulados.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{{VERSAO_FATICA_RECLAMADA}}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 xml:space="preserve">Versão defensiva baseada em </w:t>
            </w:r>
            <w:r>
              <w:rPr>
                <w:sz w:val="19"/>
              </w:rPr>
              <w:t>informações verificadas.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{{INSERIR_PRELIMINARES_CABIVEIS}}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Condicional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Inserir somente matérias processuais aplicáveis, excetuado o tratamento especial da incompetência territorial.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lastRenderedPageBreak/>
              <w:t>{{INSERIR_PRESCRICAO_SE_APLICAVEL}}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Condicional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Selecionar módulo de pre</w:t>
            </w:r>
            <w:r>
              <w:rPr>
                <w:sz w:val="19"/>
              </w:rPr>
              <w:t>scrição após conferir datas.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{{PEDIDO_1_TITULO}}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Nome do primeiro pedido impugnado. Repetir bloco para os demais.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{{TESE_DEFENSIVA_PEDIDO_1}}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Resposta fática e jurídica ao pedido.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{{PROVA_PEDIDO_1}}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Recomendado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 xml:space="preserve">Documentos/provas </w:t>
            </w:r>
            <w:r>
              <w:rPr>
                <w:sz w:val="19"/>
              </w:rPr>
              <w:t>relacionados à tese.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{{PEDIDO_2_TITULO}}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Conforme inicial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Segundo pedido, se houver.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{{TESE_DEFENSIVA_PEDIDO_2}}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Conforme inicial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Resposta correspondente.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{{PROVA_PEDIDO_2}}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Recomendado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Documentos/provas correspondentes.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{{OUTROS_PEDIDOS_E_TESES}}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Conforme inicial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Replicar tantos blocos quantos forem necessários.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{{DOCUMENTOS_JUNTADOS}}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Recomendado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Lista dos documentos defensivos relevantes.</w:t>
            </w:r>
          </w:p>
        </w:tc>
      </w:tr>
      <w:tr w:rsidR="004B09A2">
        <w:trPr>
          <w:cantSplit/>
          <w:jc w:val="center"/>
        </w:trPr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{{DATA}}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Obrigatório</w:t>
            </w:r>
          </w:p>
        </w:tc>
        <w:tc>
          <w:tcPr>
            <w:tcW w:w="3135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B09A2" w:rsidRDefault="004B50F4">
            <w:pPr>
              <w:spacing w:after="0"/>
            </w:pPr>
            <w:r>
              <w:rPr>
                <w:sz w:val="19"/>
              </w:rPr>
              <w:t>Data de assinatura/protocolo conforme prática adotada.</w:t>
            </w:r>
          </w:p>
        </w:tc>
      </w:tr>
    </w:tbl>
    <w:p w:rsidR="004B09A2" w:rsidRDefault="004B09A2"/>
    <w:p w:rsidR="004B09A2" w:rsidRDefault="004B50F4">
      <w:r>
        <w:br w:type="page"/>
      </w:r>
    </w:p>
    <w:p w:rsidR="004B09A2" w:rsidRDefault="004B50F4">
      <w:pPr>
        <w:spacing w:after="60"/>
        <w:jc w:val="center"/>
      </w:pPr>
      <w:r>
        <w:rPr>
          <w:b/>
          <w:sz w:val="28"/>
        </w:rPr>
        <w:lastRenderedPageBreak/>
        <w:t>TEXTO-BASE DA CONTESTAÇÃO</w:t>
      </w:r>
    </w:p>
    <w:p w:rsidR="004B09A2" w:rsidRDefault="004B50F4">
      <w:pPr>
        <w:spacing w:after="360"/>
        <w:jc w:val="center"/>
      </w:pPr>
      <w:r>
        <w:rPr>
          <w:sz w:val="18"/>
        </w:rPr>
        <w:t>Remover as páginas de instrução e adaptar integralmente antes do protocolo</w:t>
      </w:r>
    </w:p>
    <w:p w:rsidR="004B09A2" w:rsidRDefault="004B50F4">
      <w:pPr>
        <w:spacing w:after="320"/>
        <w:jc w:val="center"/>
      </w:pPr>
      <w:r>
        <w:rPr>
          <w:b/>
        </w:rPr>
        <w:t>EXCELENTÍSSIMO(A) SENHOR(A) DOUTOR(A) JUIZ(A) DA {{NUMERO_VARA}}ª VARA DO TRABALHO DE {{CIDADE}}/{{UF}}</w:t>
      </w:r>
    </w:p>
    <w:p w:rsidR="004B09A2" w:rsidRDefault="004B50F4">
      <w:pPr>
        <w:jc w:val="right"/>
      </w:pPr>
      <w:r>
        <w:rPr>
          <w:b/>
        </w:rPr>
        <w:t>Processo nº {{NUMERO_PROCESSO}}</w:t>
      </w:r>
    </w:p>
    <w:p w:rsidR="004B09A2" w:rsidRDefault="004B50F4">
      <w:pPr>
        <w:pStyle w:val="LegalBody"/>
      </w:pPr>
      <w:r>
        <w:t>{{NOME_RECLAMADA}}, {{QUALIFICACAO_RECLAMADA}</w:t>
      </w:r>
      <w:r>
        <w:t>}, nos autos da reclamação trabalhista proposta por {{NOME_RECLAMANTE}}, por seu(sua) advogado(a) infra-assinado(a), vem, respeitosamente, à presença de Vossa Excelência, apresentar CONTESTAÇÃO, com fundamento no art. 847 da Consolidação das Leis do Trabal</w:t>
      </w:r>
      <w:r>
        <w:t>ho e demais normas aplicáveis, pelas razões a seguir expostas.</w:t>
      </w:r>
    </w:p>
    <w:p w:rsidR="004B09A2" w:rsidRDefault="004B50F4">
      <w:pPr>
        <w:pStyle w:val="LegalHeading"/>
      </w:pPr>
      <w:r>
        <w:t>1. DA APRESENTAÇÃO DA DEFESA</w:t>
      </w:r>
    </w:p>
    <w:p w:rsidR="004B09A2" w:rsidRDefault="004B50F4">
      <w:pPr>
        <w:pStyle w:val="LegalBody"/>
      </w:pPr>
      <w:r>
        <w:t>A presente defesa é apresentada na oportunidade processual cabível, observados o art. 847 da CLT, os atos praticados nos autos e as regras do processo eletrônico ap</w:t>
      </w:r>
      <w:r>
        <w:t>licáveis ao caso concreto.</w:t>
      </w:r>
    </w:p>
    <w:p w:rsidR="004B09A2" w:rsidRDefault="004B50F4">
      <w:pPr>
        <w:pStyle w:val="LegalHeading"/>
      </w:pPr>
      <w:r>
        <w:t>2. SÍNTESE DA DEMANDA E DELIMITAÇÃO DA CONTROVÉRSIA</w:t>
      </w:r>
    </w:p>
    <w:p w:rsidR="004B09A2" w:rsidRDefault="004B50F4">
      <w:pPr>
        <w:pStyle w:val="LegalBody"/>
      </w:pPr>
      <w:r>
        <w:t>{{RESUMO_DA_INICIAL}}</w:t>
      </w:r>
    </w:p>
    <w:p w:rsidR="004B09A2" w:rsidRDefault="004B50F4">
      <w:pPr>
        <w:pStyle w:val="LegalBody"/>
      </w:pPr>
      <w:r>
        <w:t>A Reclamada reconhece apenas os fatos expressamente admitidos nesta contestação e impugna os demais, na extensão em que contrariem sua versão fática, os do</w:t>
      </w:r>
      <w:r>
        <w:t>cumentos dos autos e os fundamentos desenvolvidos nos tópicos seguintes.</w:t>
      </w:r>
    </w:p>
    <w:p w:rsidR="004B09A2" w:rsidRDefault="004B50F4">
      <w:pPr>
        <w:pStyle w:val="LegalBody"/>
      </w:pPr>
      <w:r>
        <w:t>{{VERSAO_FATICA_RECLAMADA}}</w:t>
      </w:r>
    </w:p>
    <w:p w:rsidR="004B09A2" w:rsidRDefault="004B50F4">
      <w:pPr>
        <w:pStyle w:val="LegalHeading"/>
      </w:pPr>
      <w:r>
        <w:t>3. DAS MATÉRIAS PROCESSUAIS</w:t>
      </w:r>
    </w:p>
    <w:p w:rsidR="004B09A2" w:rsidRDefault="004B50F4">
      <w:pPr>
        <w:pStyle w:val="LegalBody"/>
      </w:pPr>
      <w:r>
        <w:t>{{INSERIR_PRELIMINARES_CABIVEIS}}</w:t>
      </w:r>
    </w:p>
    <w:p w:rsidR="004B09A2" w:rsidRDefault="004B50F4">
      <w:pPr>
        <w:pStyle w:val="LegalHeading"/>
      </w:pPr>
      <w:r>
        <w:t>4. DA PREJUDICIAL DE MÉRITO — PRESCRIÇÃO</w:t>
      </w:r>
    </w:p>
    <w:p w:rsidR="004B09A2" w:rsidRDefault="004B50F4">
      <w:pPr>
        <w:pStyle w:val="LegalBody"/>
      </w:pPr>
      <w:r>
        <w:t>{{INSERIR_PRESCRICAO_SE_APLICAVEL}}</w:t>
      </w:r>
    </w:p>
    <w:p w:rsidR="004B09A2" w:rsidRDefault="004B50F4">
      <w:pPr>
        <w:pStyle w:val="LegalHeading"/>
      </w:pPr>
      <w:r>
        <w:t>5. DO MÉRITO</w:t>
      </w:r>
    </w:p>
    <w:p w:rsidR="004B09A2" w:rsidRDefault="004B50F4">
      <w:pPr>
        <w:pStyle w:val="LegalBody"/>
      </w:pPr>
      <w:r>
        <w:t>Sem</w:t>
      </w:r>
      <w:r>
        <w:t xml:space="preserve"> prejuízo das matérias processuais e prejudiciais anteriormente suscitadas, a Reclamada passa a impugnar, de modo individualizado, os pedidos formulados na petição inicial, expondo sua versão dos fatos, os fundamentos jurídicos aplicáveis e a prova pertine</w:t>
      </w:r>
      <w:r>
        <w:t>nte.</w:t>
      </w:r>
    </w:p>
    <w:p w:rsidR="004B09A2" w:rsidRDefault="004B50F4">
      <w:pPr>
        <w:pStyle w:val="LegalHeading"/>
      </w:pPr>
      <w:r>
        <w:t>5.1. {{PEDIDO_1_TITULO}}</w:t>
      </w:r>
    </w:p>
    <w:p w:rsidR="004B09A2" w:rsidRDefault="004B50F4">
      <w:pPr>
        <w:pStyle w:val="LegalBody"/>
      </w:pPr>
      <w:r>
        <w:t>{{TESE_DEFENSIVA_PEDIDO_1}}</w:t>
      </w:r>
    </w:p>
    <w:p w:rsidR="004B09A2" w:rsidRDefault="004B50F4">
      <w:pPr>
        <w:pStyle w:val="LegalBody"/>
      </w:pPr>
      <w:r>
        <w:t>Prova relacionada: {{PROVA_PEDIDO_1}}</w:t>
      </w:r>
    </w:p>
    <w:p w:rsidR="004B09A2" w:rsidRDefault="004B50F4">
      <w:pPr>
        <w:pStyle w:val="LegalHeading"/>
      </w:pPr>
      <w:r>
        <w:t>5.2. {{PEDIDO_2_TITULO}}</w:t>
      </w:r>
    </w:p>
    <w:p w:rsidR="004B09A2" w:rsidRDefault="004B50F4">
      <w:pPr>
        <w:pStyle w:val="LegalBody"/>
      </w:pPr>
      <w:r>
        <w:t>{{TESE_DEFENSIVA_PEDIDO_2}}</w:t>
      </w:r>
    </w:p>
    <w:p w:rsidR="004B09A2" w:rsidRDefault="004B50F4">
      <w:pPr>
        <w:pStyle w:val="LegalBody"/>
      </w:pPr>
      <w:r>
        <w:lastRenderedPageBreak/>
        <w:t>Prova relacionada: {{PROVA_PEDIDO_2}}</w:t>
      </w:r>
    </w:p>
    <w:p w:rsidR="004B09A2" w:rsidRDefault="004B50F4">
      <w:pPr>
        <w:pStyle w:val="LegalHeading"/>
      </w:pPr>
      <w:r>
        <w:t>5.3. {{OUTROS_PEDIDOS_E_TESES}}</w:t>
      </w:r>
    </w:p>
    <w:p w:rsidR="004B09A2" w:rsidRDefault="004B50F4">
      <w:pPr>
        <w:pStyle w:val="LegalBody"/>
      </w:pPr>
      <w:r>
        <w:t>{{INSERIR_DEMAIS_PEDIDOS_EM_TOPICOS_INDIVIDUALIZADOS}}</w:t>
      </w:r>
    </w:p>
    <w:p w:rsidR="004B09A2" w:rsidRDefault="004B50F4">
      <w:pPr>
        <w:pStyle w:val="LegalHeading"/>
      </w:pPr>
      <w:r>
        <w:t>6. DA IMPUGNAÇÃO A VALORES, CÁLCULOS E REFLEXOS</w:t>
      </w:r>
    </w:p>
    <w:p w:rsidR="004B09A2" w:rsidRDefault="004B50F4">
      <w:pPr>
        <w:pStyle w:val="LegalBody"/>
      </w:pPr>
      <w:r>
        <w:t>A Reclamada impugna os valores e critérios que não correspondam aos fatos comprovados, à base de cálculo juridicamente aplicável ou aos limites objetivos</w:t>
      </w:r>
      <w:r>
        <w:t xml:space="preserve"> dos pedidos e do eventual título judicial. Qualquer apuração deverá observar os parâmetros que vierem a ser fixados pelo Juízo, com vedação de duplicidade e consideração dos valores comprovadamente pagos sob o mesmo título, quando cabível.</w:t>
      </w:r>
    </w:p>
    <w:p w:rsidR="004B09A2" w:rsidRDefault="004B50F4">
      <w:pPr>
        <w:pStyle w:val="LegalBody"/>
      </w:pPr>
      <w:r>
        <w:t>{{IMPUGNACAO_ES</w:t>
      </w:r>
      <w:r>
        <w:t>PECIFICA_AOS_CALCULOS_SE_HOUVER}}</w:t>
      </w:r>
    </w:p>
    <w:p w:rsidR="004B09A2" w:rsidRDefault="004B50F4">
      <w:pPr>
        <w:pStyle w:val="LegalHeading"/>
      </w:pPr>
      <w:r>
        <w:t>7. DO ÔNUS DA PROVA E DAS PROVAS</w:t>
      </w:r>
    </w:p>
    <w:p w:rsidR="004B09A2" w:rsidRDefault="004B50F4">
      <w:pPr>
        <w:pStyle w:val="LegalBody"/>
      </w:pPr>
      <w:r>
        <w:t>A distribuição do ônus da prova deve observar, em primeiro lugar, o art. 818 da CLT: ao Reclamante incumbe a prova dos fatos constitutivos de seu direito, e à Reclamada a prova dos fatos im</w:t>
      </w:r>
      <w:r>
        <w:t>peditivos, modificativos ou extintivos que alegar, sem prejuízo das regras específicas aplicáveis a determinadas matérias e de eventual distribuição diversa por decisão fundamentada.</w:t>
      </w:r>
    </w:p>
    <w:p w:rsidR="004B09A2" w:rsidRDefault="004B50F4">
      <w:pPr>
        <w:pStyle w:val="LegalBody"/>
      </w:pPr>
      <w:r>
        <w:t>A Reclamada requer a produção de todos os meios de prova em direito admit</w:t>
      </w:r>
      <w:r>
        <w:t>idos e pertinentes ao objeto controvertido, especialmente prova documental, depoimento pessoal da parte adversa, prova testemunhal, prova pericial quando necessária e outros meios adequados à demonstração dos fatos efetivamente controvertidos.</w:t>
      </w:r>
    </w:p>
    <w:p w:rsidR="004B09A2" w:rsidRDefault="004B50F4">
      <w:pPr>
        <w:pStyle w:val="LegalBody"/>
      </w:pPr>
      <w:r>
        <w:t>Documentos j</w:t>
      </w:r>
      <w:r>
        <w:t>untados/indicados: {{DOCUMENTOS_JUNTADOS}}</w:t>
      </w:r>
    </w:p>
    <w:p w:rsidR="004B09A2" w:rsidRDefault="004B50F4">
      <w:pPr>
        <w:pStyle w:val="LegalHeading"/>
      </w:pPr>
      <w:r>
        <w:t>8. DOS HONORÁRIOS ADVOCATÍCIOS</w:t>
      </w:r>
    </w:p>
    <w:p w:rsidR="004B09A2" w:rsidRDefault="004B50F4">
      <w:pPr>
        <w:pStyle w:val="LegalBody"/>
      </w:pPr>
      <w:r>
        <w:t>Requer-se a aplicação do art. 791-A da CLT na forma juridicamente cabível ao resultado da demanda, observados os precedentes vinculantes, as decisões de controle de constitucionalida</w:t>
      </w:r>
      <w:r>
        <w:t>de aplicáveis e as circunstâncias concretas do processo.</w:t>
      </w:r>
    </w:p>
    <w:p w:rsidR="004B09A2" w:rsidRDefault="004B50F4">
      <w:pPr>
        <w:pStyle w:val="LegalHeading"/>
      </w:pPr>
      <w:r>
        <w:t>9. DOS PEDIDOS</w:t>
      </w:r>
    </w:p>
    <w:p w:rsidR="004B09A2" w:rsidRDefault="004B50F4">
      <w:pPr>
        <w:pStyle w:val="LegalBody"/>
        <w:ind w:left="283" w:hanging="283"/>
      </w:pPr>
      <w:r>
        <w:t>• o acolhimento das matérias processuais e prejudiciais expressamente mantidas nesta defesa, com os efeitos juridicamente cabíveis;</w:t>
      </w:r>
    </w:p>
    <w:p w:rsidR="004B09A2" w:rsidRDefault="004B50F4">
      <w:pPr>
        <w:pStyle w:val="LegalBody"/>
        <w:ind w:left="283" w:hanging="283"/>
      </w:pPr>
      <w:r>
        <w:t>• no mérito, a total improcedência dos pedidos impug</w:t>
      </w:r>
      <w:r>
        <w:t>nados, conforme os fundamentos expostos;</w:t>
      </w:r>
    </w:p>
    <w:p w:rsidR="004B09A2" w:rsidRDefault="004B50F4">
      <w:pPr>
        <w:pStyle w:val="LegalBody"/>
        <w:ind w:left="283" w:hanging="283"/>
      </w:pPr>
      <w:r>
        <w:t>• subsidiariamente, caso haja condenação, a observância das limitações, bases de cálculo, períodos, critérios de incidência, deduções e demais parâmetros efetivamente demonstrados nos autos e juridicamente cabíveis;</w:t>
      </w:r>
    </w:p>
    <w:p w:rsidR="004B09A2" w:rsidRDefault="004B50F4">
      <w:pPr>
        <w:pStyle w:val="LegalBody"/>
        <w:ind w:left="283" w:hanging="283"/>
      </w:pPr>
      <w:r>
        <w:t>• a produção das provas requeridas, na extensão necessária à solução das controvérsias;</w:t>
      </w:r>
    </w:p>
    <w:p w:rsidR="004B09A2" w:rsidRDefault="004B50F4">
      <w:pPr>
        <w:pStyle w:val="LegalBody"/>
        <w:ind w:left="283" w:hanging="283"/>
      </w:pPr>
      <w:r>
        <w:t>• a incidência dos honorários advocatícios de sucumbência na forma da legislação e dos precedentes aplicáveis;</w:t>
      </w:r>
    </w:p>
    <w:p w:rsidR="004B09A2" w:rsidRDefault="004B50F4">
      <w:pPr>
        <w:pStyle w:val="LegalBody"/>
        <w:ind w:left="283" w:hanging="283"/>
      </w:pPr>
      <w:r>
        <w:lastRenderedPageBreak/>
        <w:t>• {{OUTROS_REQUERIMENTOS_ESPECIFICOS}}.</w:t>
      </w:r>
    </w:p>
    <w:p w:rsidR="004B09A2" w:rsidRDefault="004B50F4">
      <w:pPr>
        <w:pStyle w:val="LegalBody"/>
      </w:pPr>
      <w:r>
        <w:t>Por fim, a Recla</w:t>
      </w:r>
      <w:r>
        <w:t>mada requer que toda decisão observe a efetiva delimitação dos pedidos, das causas de pedir, das defesas apresentadas e das provas produzidas no processo.</w:t>
      </w:r>
    </w:p>
    <w:p w:rsidR="004B09A2" w:rsidRDefault="004B50F4">
      <w:pPr>
        <w:spacing w:after="360"/>
        <w:jc w:val="center"/>
      </w:pPr>
      <w:r>
        <w:t>{{CIDADE}}, {{DATA}}.</w:t>
      </w:r>
    </w:p>
    <w:p w:rsidR="004B09A2" w:rsidRDefault="004B50F4">
      <w:pPr>
        <w:spacing w:after="40"/>
        <w:jc w:val="center"/>
      </w:pPr>
      <w:r>
        <w:rPr>
          <w:b/>
        </w:rPr>
        <w:t>{{NOME_ADVOGADO}}</w:t>
      </w:r>
    </w:p>
    <w:p w:rsidR="004B09A2" w:rsidRDefault="004B50F4">
      <w:pPr>
        <w:spacing w:after="0"/>
        <w:jc w:val="center"/>
      </w:pPr>
      <w:r>
        <w:t>{{OAB_UF_NUMERO}}</w:t>
      </w:r>
    </w:p>
    <w:p w:rsidR="004B09A2" w:rsidRDefault="004B50F4">
      <w:r>
        <w:br w:type="page"/>
      </w:r>
    </w:p>
    <w:p w:rsidR="004B09A2" w:rsidRDefault="004B50F4">
      <w:pPr>
        <w:spacing w:after="100"/>
        <w:jc w:val="center"/>
      </w:pPr>
      <w:r>
        <w:rPr>
          <w:b/>
          <w:sz w:val="28"/>
        </w:rPr>
        <w:lastRenderedPageBreak/>
        <w:t>ANEXO A — BANCO DE MÓDULOS OPCIONAIS</w:t>
      </w:r>
    </w:p>
    <w:p w:rsidR="004B09A2" w:rsidRDefault="004B50F4">
      <w:pPr>
        <w:spacing w:after="280"/>
        <w:jc w:val="center"/>
      </w:pPr>
      <w:r>
        <w:rPr>
          <w:sz w:val="18"/>
        </w:rPr>
        <w:t>Material de apoio para copiar, adaptar e inserir no texto-base. Não integra automaticamente a peça final.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INSTRUÇÃO: </w:t>
            </w:r>
            <w:r>
              <w:t>Use somente módulos compatíveis com os fatos e pedidos do processo. A redação abaixo é deliberadamente genérica e deve ser completada com d</w:t>
            </w:r>
            <w:r>
              <w:t>atas, documentos, normas coletivas, fatos e jurisprudência específica quando isso for necessário.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A.1. Inépcia ou deficiência de pedido específico</w:t>
      </w:r>
    </w:p>
    <w:p w:rsidR="004B09A2" w:rsidRDefault="004B50F4">
      <w:pPr>
        <w:pStyle w:val="LegalBody"/>
      </w:pPr>
      <w:r>
        <w:t xml:space="preserve">Quanto ao pedido de {{IDENTIFICAR_PEDIDO}}, a Reclamada suscita a inadequação da formulação inicial porque </w:t>
      </w:r>
      <w:r>
        <w:t>{{DESCREVER_DEFEITO_CONCRETO}}, circunstância que, no caso concreto, impede ou compromete a compreensão do fato constitutivo, do pedido ou de sua delimitação. Requer-se a aplicação das consequências processuais juridicamente cabíveis, considerando-se os re</w:t>
      </w:r>
      <w:r>
        <w:t>quisitos do art. 840, § 1º, da CLT e, quando compatível, a disciplina processual subsidiária.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Não use este módulo apenas porque a petição inicial é sucinta. Identifique concretamente o defeito e verifique se ele realmente impede a defesa ou viola os</w:t>
            </w:r>
            <w:r>
              <w:t xml:space="preserve"> requisitos da CLT. No procedimento trabalhista, a petição inicial possui disciplina própria.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A.2. Ilegitimidade / ausência de pertinência subjetiva</w:t>
      </w:r>
    </w:p>
    <w:p w:rsidR="004B09A2" w:rsidRDefault="004B50F4">
      <w:pPr>
        <w:pStyle w:val="LegalBody"/>
      </w:pPr>
      <w:r>
        <w:t>A Reclamada sustenta não ser parte legítima para responder pelo pedido de {{PEDIDO_OU_RELACAO}}, pois {{F</w:t>
      </w:r>
      <w:r>
        <w:t>UNDAMENTO_FATICO_E_JURIDICO}}. Os documentos {{IDENTIFICAR_DOCUMENTOS}} demonstram {{FATO_RELEVANTE}}. Requer-se, quanto a essa matéria, a providência processual cabível.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Confira responsabilidade solidária/subsidiária, grupo econômico, sucessão, ter</w:t>
            </w:r>
            <w:r>
              <w:t>ceirização ou outra hipótese legal antes de usar.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A.3. Litispendência ou coisa julgada</w:t>
      </w:r>
    </w:p>
    <w:p w:rsidR="004B09A2" w:rsidRDefault="004B50F4">
      <w:pPr>
        <w:pStyle w:val="LegalBody"/>
      </w:pPr>
      <w:r>
        <w:t>A Reclamada informa a existência do processo nº {{PROCESSO_ANTERIOR}}, no qual {{DESCREVER_PARTES_PEDIDOS_CAUSA_DE_PEDIR_E_ESTADO_PROCESSUAL}}. Diante da identidade ju</w:t>
      </w:r>
      <w:r>
        <w:t>ridicamente relevante verificada entre as demandas, requer o reconhecimento de {{LITISPENDENCIA_OU_COISA_JULGADA}}, nos limites em que efetivamente configurada.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 xml:space="preserve">Anexe ou indique prova idônea do processo anterior e compare partes, pedido e causa de </w:t>
            </w:r>
            <w:r>
              <w:t>pedir. Não use apenas por semelhança temática.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lastRenderedPageBreak/>
        <w:t>A.4. Prescrição bienal — somente se as datas permitirem</w:t>
      </w:r>
    </w:p>
    <w:p w:rsidR="004B09A2" w:rsidRDefault="004B50F4">
      <w:pPr>
        <w:pStyle w:val="LegalBody"/>
      </w:pPr>
      <w:r>
        <w:t>O contrato de trabalho foi extinto em {{DATA_EXTINCAO_CONTRATO}} e a presente reclamação foi ajuizada em {{DATA_AJUIZAMENTO}}. Após a conferência dessa</w:t>
      </w:r>
      <w:r>
        <w:t xml:space="preserve">s datas e inexistindo causa juridicamente relevante de suspensão ou interrupção que altere a conclusão, a Reclamada requer o reconhecimento da prescrição prevista no art. 7º, XXIX, da Constituição Federal e no art. 11 da CLT, com a extinção das pretensões </w:t>
      </w:r>
      <w:r>
        <w:t>alcançadas pela prescrição.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Não calcule ou alegue prescrição sem datas e sem verificar causas interruptivas/suspensivas e particularidades do pedido.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A.5. Prescrição quinquenal — módulo geral</w:t>
      </w:r>
    </w:p>
    <w:p w:rsidR="004B09A2" w:rsidRDefault="004B50F4">
      <w:pPr>
        <w:pStyle w:val="LegalBody"/>
      </w:pPr>
      <w:r>
        <w:t>Na hipótese de a ação ter sido ajuizada dentro do biêni</w:t>
      </w:r>
      <w:r>
        <w:t>o posterior à extinção contratual, a Reclamada requer, quando pertinente aos créditos postulados, o reconhecimento da prescrição quinquenal prevista no art. 7º, XXIX, da Constituição Federal e no art. 11 da CLT, observadas as datas efetivas do processo e a</w:t>
      </w:r>
      <w:r>
        <w:t>s exceções legalmente aplicáveis.</w:t>
      </w:r>
    </w:p>
    <w:p w:rsidR="004B09A2" w:rsidRDefault="004B50F4">
      <w:pPr>
        <w:pStyle w:val="Ttulo2"/>
      </w:pPr>
      <w:r>
        <w:t>A.6. Vínculo de emprego — negativa de requisitos</w:t>
      </w:r>
    </w:p>
    <w:p w:rsidR="004B09A2" w:rsidRDefault="004B50F4">
      <w:pPr>
        <w:pStyle w:val="LegalBody"/>
      </w:pPr>
      <w:r>
        <w:t>O pedido de reconhecimento de vínculo de emprego é impugnado. A relação mantida entre as partes ocorreu na forma de {{NATUREZA_DA_RELACAO_ALEGADA_PELA_RECLAMADA}}, sem a pre</w:t>
      </w:r>
      <w:r>
        <w:t>sença cumulativa dos elementos necessários à configuração do vínculo empregatício, especialmente porque {{DESCREVER_FATOS_SOBRE_PESSOALIDADE_SUBORDINACAO_ONEROSIDADE_NAO_EVENTUALIDADE}}. Os documentos {{DOCUMENTOS}} corroboram essa versão. Requer-se a impr</w:t>
      </w:r>
      <w:r>
        <w:t>ocedência do pedido e de seus consectários.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A CLT define empregador e empregado nos arts. 2º e 3º. A conclusão depende da realidade fática, e não apenas do nome dado ao contrato. Se a prestação de serviços for admitida, analise cuidadosamente o ônus</w:t>
            </w:r>
            <w:r>
              <w:t xml:space="preserve"> probatório e os fatos que afastariam o vínculo.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A.7. Jornada e horas extras</w:t>
      </w:r>
    </w:p>
    <w:p w:rsidR="004B09A2" w:rsidRDefault="004B50F4">
      <w:pPr>
        <w:pStyle w:val="LegalBody"/>
      </w:pPr>
      <w:r>
        <w:t>A jornada alegada na inicial é impugnada. O Reclamante laborava, em regra, das {{HORA_INICIO}} às {{HORA_FIM}}, com {{INTERVALO}}, nos dias {{DIAS_DA_SEMANA}}, ressalvadas as va</w:t>
      </w:r>
      <w:r>
        <w:t>riações registradas nos documentos de jornada. {{EXPLICAR_REGIME_COMPENSACAO_BANCO_HORAS_SE_HOUVER}} Eventuais horas extraordinárias efetivamente prestadas foram {{PAGAS_OU_COMPENSADAS_CONFORME_DOCUMENTOS}}, conforme {{IDENTIFICAR_DOCUMENTOS}}.</w:t>
      </w:r>
    </w:p>
    <w:p w:rsidR="004B09A2" w:rsidRDefault="004B50F4">
      <w:pPr>
        <w:pStyle w:val="LegalBody"/>
      </w:pPr>
      <w:r>
        <w:t>Requer-se a</w:t>
      </w:r>
      <w:r>
        <w:t xml:space="preserve"> improcedência das horas extras e reflexos postulados além do que estiver efetivamente demonstrado. Subsidiariamente, eventual apuração deverá observar a jornada comprovada, a remuneração e os adicionais aplicáveis, o regime jurídico vigente em cada períod</w:t>
      </w:r>
      <w:r>
        <w:t>o e os valores já pagos sob o mesmo título.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lastRenderedPageBreak/>
              <w:t xml:space="preserve">RISCO: </w:t>
            </w:r>
            <w:r>
              <w:t>A CLT disciplina duração e horas extras nos arts. 58 e 59 e exige registro de entrada e saída, no art. 74, § 2º, para estabelecimentos com mais de 20 trabalhadores. A Súmula 338 do TST contém regras probat</w:t>
            </w:r>
            <w:r>
              <w:t>órias relevantes sobre controles de jornada; confira sua aplicação ao período, ao tipo de empregador e à prova produzida.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A.8. Intervalo intrajornada</w:t>
      </w:r>
    </w:p>
    <w:p w:rsidR="004B09A2" w:rsidRDefault="004B50F4">
      <w:pPr>
        <w:pStyle w:val="LegalBody"/>
      </w:pPr>
      <w:r>
        <w:t xml:space="preserve">A alegação de supressão do intervalo intrajornada é impugnada. O Reclamante usufruía </w:t>
      </w:r>
      <w:r>
        <w:t>{{DURACAO_INTERVALO}} de intervalo para repouso e alimentação, conforme {{CONTROLES_DOCUMENTOS_OU_OUTRA_PROVA}}. Requer-se a improcedência do pedido.</w:t>
      </w:r>
    </w:p>
    <w:p w:rsidR="004B09A2" w:rsidRDefault="004B50F4">
      <w:pPr>
        <w:pStyle w:val="LegalBody"/>
      </w:pPr>
      <w:r>
        <w:t>Subsidiariamente, se reconhecida supressão parcial em período submetido à redação vigente do art. 71, § 4º</w:t>
      </w:r>
      <w:r>
        <w:t>, da CLT, requer-se que a condenação observe estritamente o período efetivamente suprimido, a natureza jurídica e o adicional previstos na norma aplicável ao respectivo período contratual.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Contratos que atravessam mudanças legislativas exigem anális</w:t>
            </w:r>
            <w:r>
              <w:t>e temporal. Não aplique a redação atual retroativamente sem conferir o período.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A.9. Adicional de insalubridade</w:t>
      </w:r>
    </w:p>
    <w:p w:rsidR="004B09A2" w:rsidRDefault="004B50F4">
      <w:pPr>
        <w:pStyle w:val="LegalBody"/>
      </w:pPr>
      <w:r>
        <w:t>A Reclamada impugna o pedido de adicional de insalubridade. As atividades efetivamente desempenhadas consistiam em {{DESCREVER_ATIVIDADES_REAI</w:t>
      </w:r>
      <w:r>
        <w:t xml:space="preserve">S}}, nas condições {{DESCREVER_AMBIENTE_MEDIDAS_EPI_EPC_SE_HOUVER}}, inexistindo, segundo a tese defensiva, exposição nos termos alegados na inicial. Requer-se a improcedência do pedido e, sendo necessária prova técnica, a realização de perícia nos termos </w:t>
      </w:r>
      <w:r>
        <w:t>da legislação aplicável.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 xml:space="preserve">A caracterização e classificação de insalubridade/periculosidade dependem da disciplina legal e regulamentar e, em regra, de prova técnica. Não afirme neutralização por EPI ou ausência de agente sem documentação e avaliação </w:t>
            </w:r>
            <w:r>
              <w:t>adequadas.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A.10. Adicional de periculosidade</w:t>
      </w:r>
    </w:p>
    <w:p w:rsidR="004B09A2" w:rsidRDefault="004B50F4">
      <w:pPr>
        <w:pStyle w:val="LegalBody"/>
      </w:pPr>
      <w:r>
        <w:t>A Reclamada impugna o pedido de adicional de periculosidade, pois {{DESCREVER_FATOS_SOBRE_ATIVIDADE_AREA_DE_RISCO_TEMPO_DE_EXPOSICAO_MEDIDAS_DE_SEGURANCA}}. Requer-se a improcedência e, se a controvérsia exigi</w:t>
      </w:r>
      <w:r>
        <w:t>r conhecimento técnico, a produção da prova pericial pertinente.</w:t>
      </w:r>
    </w:p>
    <w:p w:rsidR="004B09A2" w:rsidRDefault="004B50F4">
      <w:pPr>
        <w:pStyle w:val="Ttulo2"/>
      </w:pPr>
      <w:r>
        <w:t>A.11. Verbas rescisórias e multa do art. 477 da CLT</w:t>
      </w:r>
    </w:p>
    <w:p w:rsidR="004B09A2" w:rsidRDefault="004B50F4">
      <w:pPr>
        <w:pStyle w:val="LegalBody"/>
      </w:pPr>
      <w:r>
        <w:t>As verbas rescisórias decorrentes da modalidade de extinção contratual {{MODALIDADE_RESCISAO}} foram {{PAGAS_OU_NAO_DEVIDAS}} nas condições</w:t>
      </w:r>
      <w:r>
        <w:t xml:space="preserve"> </w:t>
      </w:r>
      <w:r>
        <w:lastRenderedPageBreak/>
        <w:t>demonstradas por {{TRCT_COMPROVANTES_DOCUMENTOS}}. O pedido de diferenças é impugnado porque {{FUNDAMENTO}}.</w:t>
      </w:r>
    </w:p>
    <w:p w:rsidR="004B09A2" w:rsidRDefault="004B50F4">
      <w:pPr>
        <w:pStyle w:val="LegalBody"/>
      </w:pPr>
      <w:r>
        <w:t>Quanto à multa do art. 477 da CLT, requer-se sua improcedência se os autos demonstrarem o cumprimento tempestivo das obrigações legais ou outra hi</w:t>
      </w:r>
      <w:r>
        <w:t>pótese que afaste a penalidade no caso concreto. A defesa deve indicar as datas e os comprovantes efetivos.</w:t>
      </w:r>
    </w:p>
    <w:p w:rsidR="004B09A2" w:rsidRDefault="004B50F4">
      <w:pPr>
        <w:pStyle w:val="Ttulo2"/>
      </w:pPr>
      <w:r>
        <w:t>A.12. Multa do art. 467 da CLT</w:t>
      </w:r>
    </w:p>
    <w:p w:rsidR="004B09A2" w:rsidRDefault="004B50F4">
      <w:pPr>
        <w:pStyle w:val="LegalBody"/>
      </w:pPr>
      <w:r>
        <w:t>A Reclamada impugna a incidência do art. 467 da CLT sobre parcelas efetivamente controvertidas. Caso exista verba res</w:t>
      </w:r>
      <w:r>
        <w:t>cisória incontroversa, seu tratamento deve observar a disciplina legal e a situação processual concreta, com identificação expressa do valor e do título.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 xml:space="preserve">Não rotule como “controvertida” parcela que a própria defesa reconhece como devida. O art. 467 </w:t>
            </w:r>
            <w:r>
              <w:t>trata da parte incontroversa das verbas rescisórias.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A.13. FGTS</w:t>
      </w:r>
    </w:p>
    <w:p w:rsidR="004B09A2" w:rsidRDefault="004B50F4">
      <w:pPr>
        <w:pStyle w:val="LegalBody"/>
      </w:pPr>
      <w:r>
        <w:t xml:space="preserve">O pedido de diferenças de FGTS é impugnado na extensão em que os recolhimentos devidos estiverem demonstrados por {{EXTRATOS_GUIAS_COMPROVANTES}}. A Reclamada apresenta a documentação </w:t>
      </w:r>
      <w:r>
        <w:t>disponível e requer que eventual apuração se limite às competências e bases efetivamente controvertidas.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O TST possui entendimento específico sobre o ônus da prova da regularidade dos depósitos do FGTS. Se a matéria for controvertida, confira a Súmu</w:t>
            </w:r>
            <w:r>
              <w:t>la 461 e os precedentes vinculantes atuais antes de finalizar a defesa.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A.14. Dano extrapatrimonial</w:t>
      </w:r>
    </w:p>
    <w:p w:rsidR="004B09A2" w:rsidRDefault="004B50F4">
      <w:pPr>
        <w:pStyle w:val="LegalBody"/>
      </w:pPr>
      <w:r>
        <w:t>A Reclamada impugna o pedido de reparação por dano extrapatrimonial. O fato descrito na inicial {{NAO_OCORREU_OU_OCORREU_DE_FORMA_DIVERSA}}, conforme {{DE</w:t>
      </w:r>
      <w:r>
        <w:t>SCREVER_VERSAO_E_PROVA}}, e não se encontram demonstrados os pressupostos de responsabilização alegados pelo Reclamante. Requer-se a improcedência do pedido.</w:t>
      </w:r>
    </w:p>
    <w:p w:rsidR="004B09A2" w:rsidRDefault="004B50F4">
      <w:pPr>
        <w:pStyle w:val="LegalBody"/>
      </w:pPr>
      <w:r>
        <w:t>Subsidiariamente, na hipótese de reconhecimento de lesão, requer-se que a análise da reparação obs</w:t>
      </w:r>
      <w:r>
        <w:t>erve a extensão do dano efetivamente provado, as circunstâncias concretas, os parâmetros constitucionais e legais aplicáveis e a jurisprudência vinculante pertinente.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Os arts. 223-A a 223-G da CLT foram objeto de controle de constitucionalidade. Não</w:t>
            </w:r>
            <w:r>
              <w:t xml:space="preserve"> trate os parâmetros do art. 223-G como teto absoluto sem conferir as decisões do STF aplicáveis.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lastRenderedPageBreak/>
        <w:t>A.15. Justiça gratuita</w:t>
      </w:r>
    </w:p>
    <w:p w:rsidR="004B09A2" w:rsidRDefault="004B50F4">
      <w:pPr>
        <w:pStyle w:val="LegalBody"/>
      </w:pPr>
      <w:r>
        <w:t xml:space="preserve">Quanto ao pedido de justiça gratuita, a Reclamada requer sua apreciação conforme os requisitos legais e a prova constante dos autos, </w:t>
      </w:r>
      <w:r>
        <w:t>sem presunções além daquelas reconhecidas pela legislação e pela jurisprudência aplicável. {{IMPUGNACAO_CONCRETA_SE_HOUVER_ELEMENTOS}}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Evite impugnação genérica. Se houver elementos concretos sobre capacidade econômica, descreva-os e junte prova líc</w:t>
            </w:r>
            <w:r>
              <w:t>ita e pertinente.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A.16. Honorários sucumbenciais</w:t>
      </w:r>
    </w:p>
    <w:p w:rsidR="004B09A2" w:rsidRDefault="004B50F4">
      <w:pPr>
        <w:pStyle w:val="LegalBody"/>
      </w:pPr>
      <w:r>
        <w:t>Requer-se a condenação da parte sucumbente ao pagamento de honorários advocatícios, nos limites e critérios do art. 791-A da CLT e conforme a interpretação vinculante vigente. Se houver gratuidade de justi</w:t>
      </w:r>
      <w:r>
        <w:t>ça, eventual exigibilidade deve respeitar as decisões do STF e os precedentes aplicáveis.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O STF julgou a ADI 5766 e o TST mantém precedentes atuais sobre sucumbência. Confira a redação vigente e o efeito das decisões antes de formular pedido de exec</w:t>
            </w:r>
            <w:r>
              <w:t>ução ou compensação de honorários contra beneficiário da justiça gratuita.</w:t>
            </w:r>
          </w:p>
        </w:tc>
      </w:tr>
    </w:tbl>
    <w:p w:rsidR="004B09A2" w:rsidRDefault="004B09A2"/>
    <w:p w:rsidR="004B09A2" w:rsidRDefault="004B50F4">
      <w:pPr>
        <w:pStyle w:val="Ttulo2"/>
      </w:pPr>
      <w:r>
        <w:t>A.17. Dedução/compensação de valores</w:t>
      </w:r>
    </w:p>
    <w:p w:rsidR="004B09A2" w:rsidRDefault="004B50F4">
      <w:pPr>
        <w:pStyle w:val="LegalBody"/>
      </w:pPr>
      <w:r>
        <w:t xml:space="preserve">Na hipótese remota de condenação, requer-se a dedução dos valores comprovadamente pagos sob o mesmo título jurídico e no período </w:t>
      </w:r>
      <w:r>
        <w:t>correspondente, quando admitida pela legislação e pela jurisprudência aplicáveis, a fim de evitar pagamento em duplicidade.</w:t>
      </w:r>
    </w:p>
    <w:p w:rsidR="004B09A2" w:rsidRDefault="004B50F4">
      <w:pPr>
        <w:pStyle w:val="Ttulo2"/>
      </w:pPr>
      <w:r>
        <w:t>A.18. Impugnação de documento específico</w:t>
      </w:r>
    </w:p>
    <w:p w:rsidR="004B09A2" w:rsidRDefault="004B50F4">
      <w:pPr>
        <w:pStyle w:val="LegalBody"/>
      </w:pPr>
      <w:r>
        <w:t>A Reclamada impugna o documento identificado como {{ID_OU_DESCRICAO_DOCUMENTO}} quanto a {{</w:t>
      </w:r>
      <w:r>
        <w:t>AUTENTICIDADE_CONTEUDO_ALCANCE_OU_INTERPRETACAO}}, porque {{FUNDAMENTO_CONCRETO}}. Requer-se que sua valoração considere {{PROVA_CONTRARIA_OU_CONTEXTO}}.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RISCO: </w:t>
            </w:r>
            <w:r>
              <w:t>Não alegue falsidade documental sem base concreta. Questões de autenticidade e falsidade possue</w:t>
            </w:r>
            <w:r>
              <w:t>m disciplina processual própria e podem exigir incidente/prova específica.</w:t>
            </w:r>
          </w:p>
        </w:tc>
      </w:tr>
    </w:tbl>
    <w:p w:rsidR="004B09A2" w:rsidRDefault="004B09A2"/>
    <w:p w:rsidR="004B09A2" w:rsidRDefault="004B50F4">
      <w:r>
        <w:br w:type="page"/>
      </w:r>
    </w:p>
    <w:p w:rsidR="004B09A2" w:rsidRDefault="004B50F4">
      <w:pPr>
        <w:spacing w:after="200"/>
        <w:jc w:val="center"/>
      </w:pPr>
      <w:r>
        <w:rPr>
          <w:b/>
          <w:sz w:val="28"/>
        </w:rPr>
        <w:lastRenderedPageBreak/>
        <w:t>ANEXO B — CHECKLIST DE DOCUMENTOS E PROVA</w:t>
      </w:r>
    </w:p>
    <w:p w:rsidR="004B09A2" w:rsidRDefault="004B50F4">
      <w:pPr>
        <w:pStyle w:val="Commarcadores"/>
        <w:spacing w:after="40"/>
      </w:pPr>
      <w:r>
        <w:t>Petição inicial e eventuais aditamentos/emendas, lidos integralmente.</w:t>
      </w:r>
    </w:p>
    <w:p w:rsidR="004B09A2" w:rsidRDefault="004B50F4">
      <w:pPr>
        <w:pStyle w:val="Commarcadores"/>
        <w:spacing w:after="40"/>
      </w:pPr>
      <w:r>
        <w:t xml:space="preserve">Notificação, despacho de audiência e atos do PJe relevantes para </w:t>
      </w:r>
      <w:r>
        <w:t>a oportunidade da defesa.</w:t>
      </w:r>
    </w:p>
    <w:p w:rsidR="004B09A2" w:rsidRDefault="004B50F4">
      <w:pPr>
        <w:pStyle w:val="Commarcadores"/>
        <w:spacing w:after="40"/>
      </w:pPr>
      <w:r>
        <w:t>Contrato de trabalho, ficha/livro de registro e alterações contratuais pertinentes.</w:t>
      </w:r>
    </w:p>
    <w:p w:rsidR="004B09A2" w:rsidRDefault="004B50F4">
      <w:pPr>
        <w:pStyle w:val="Commarcadores"/>
        <w:spacing w:after="40"/>
      </w:pPr>
      <w:r>
        <w:t>CTPS/dados equivalentes, apenas no que for necessário e lícito para a controvérsia.</w:t>
      </w:r>
    </w:p>
    <w:p w:rsidR="004B09A2" w:rsidRDefault="004B50F4">
      <w:pPr>
        <w:pStyle w:val="Commarcadores"/>
        <w:spacing w:after="40"/>
      </w:pPr>
      <w:r>
        <w:t>Recibos de pagamento, holerites e comprovantes bancários relac</w:t>
      </w:r>
      <w:r>
        <w:t>ionados aos pedidos.</w:t>
      </w:r>
    </w:p>
    <w:p w:rsidR="004B09A2" w:rsidRDefault="004B50F4">
      <w:pPr>
        <w:pStyle w:val="Commarcadores"/>
        <w:spacing w:after="40"/>
      </w:pPr>
      <w:r>
        <w:t>Controles de jornada, escalas, banco de horas e instrumentos de compensação, quando pertinentes.</w:t>
      </w:r>
    </w:p>
    <w:p w:rsidR="004B09A2" w:rsidRDefault="004B50F4">
      <w:pPr>
        <w:pStyle w:val="Commarcadores"/>
        <w:spacing w:after="40"/>
      </w:pPr>
      <w:r>
        <w:t>Avisos, TRCT, comprovantes rescisórios, comunicação de desligamento e documentos de FGTS, quando pertinentes.</w:t>
      </w:r>
    </w:p>
    <w:p w:rsidR="004B09A2" w:rsidRDefault="004B50F4">
      <w:pPr>
        <w:pStyle w:val="Commarcadores"/>
        <w:spacing w:after="40"/>
      </w:pPr>
      <w:r>
        <w:t>Acordos/convenções coletivas</w:t>
      </w:r>
      <w:r>
        <w:t xml:space="preserve"> aplicáveis ao período e categoria, com vigência e abrangência conferidas.</w:t>
      </w:r>
    </w:p>
    <w:p w:rsidR="004B09A2" w:rsidRDefault="004B50F4">
      <w:pPr>
        <w:pStyle w:val="Commarcadores"/>
        <w:spacing w:after="40"/>
      </w:pPr>
      <w:r>
        <w:t>Documentos de saúde e segurança do trabalho quando houver pedido de insalubridade, periculosidade, acidente ou doença.</w:t>
      </w:r>
    </w:p>
    <w:p w:rsidR="004B09A2" w:rsidRDefault="004B50F4">
      <w:pPr>
        <w:pStyle w:val="Commarcadores"/>
        <w:spacing w:after="40"/>
      </w:pPr>
      <w:r>
        <w:t>Comunicações internas, políticas, registros de treinamento e d</w:t>
      </w:r>
      <w:r>
        <w:t>ocumentos eletrônicos realmente relevantes.</w:t>
      </w:r>
    </w:p>
    <w:p w:rsidR="004B09A2" w:rsidRDefault="004B50F4">
      <w:pPr>
        <w:pStyle w:val="Commarcadores"/>
        <w:spacing w:after="40"/>
      </w:pPr>
      <w:r>
        <w:t>Procuração/substabelecimento, atos constitutivos e documentos de representação exigidos no caso.</w:t>
      </w:r>
    </w:p>
    <w:p w:rsidR="004B09A2" w:rsidRDefault="004B50F4">
      <w:pPr>
        <w:pStyle w:val="Commarcadores"/>
        <w:spacing w:after="40"/>
      </w:pPr>
      <w:r>
        <w:t xml:space="preserve">Relação de testemunhas e preparação do preposto quanto aos fatos efetivamente conhecidos, observadas regras éticas </w:t>
      </w:r>
      <w:r>
        <w:t>e processuais.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4B09A2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4B09A2" w:rsidRDefault="004B50F4">
            <w:pPr>
              <w:spacing w:after="0"/>
            </w:pPr>
            <w:r>
              <w:rPr>
                <w:b/>
              </w:rPr>
              <w:t xml:space="preserve">PRIVACIDADE: </w:t>
            </w:r>
            <w:r>
              <w:t>Minimize dados pessoais e sensíveis. Junte somente o necessário, avalie pedidos de sigilo quando cabíveis e não reutilize dados de outros empregados ou processos sem fundamento jurídico e necessidade probatória.</w:t>
            </w:r>
          </w:p>
        </w:tc>
      </w:tr>
    </w:tbl>
    <w:p w:rsidR="004B09A2" w:rsidRDefault="004B09A2">
      <w:bookmarkStart w:id="0" w:name="_GoBack"/>
      <w:bookmarkEnd w:id="0"/>
    </w:p>
    <w:sectPr w:rsidR="004B09A2">
      <w:headerReference w:type="default" r:id="rId8"/>
      <w:footerReference w:type="default" r:id="rId9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0F4" w:rsidRDefault="004B50F4">
      <w:pPr>
        <w:spacing w:after="0" w:line="240" w:lineRule="auto"/>
      </w:pPr>
      <w:r>
        <w:separator/>
      </w:r>
    </w:p>
  </w:endnote>
  <w:endnote w:type="continuationSeparator" w:id="0">
    <w:p w:rsidR="004B50F4" w:rsidRDefault="004B5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9A2" w:rsidRDefault="004B50F4">
    <w:pPr>
      <w:pStyle w:val="Rodap"/>
      <w:jc w:val="center"/>
    </w:pPr>
    <w:r>
      <w:rPr>
        <w:color w:val="6E6E6E"/>
        <w:sz w:val="16"/>
      </w:rPr>
      <w:t xml:space="preserve">Modelo geral — exige adaptação ao caso </w:t>
    </w:r>
    <w:r>
      <w:rPr>
        <w:color w:val="6E6E6E"/>
        <w:sz w:val="16"/>
      </w:rPr>
      <w:t>concreto e revisão profissional antes do protocolo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0F4" w:rsidRDefault="004B50F4">
      <w:pPr>
        <w:spacing w:after="0" w:line="240" w:lineRule="auto"/>
      </w:pPr>
      <w:r>
        <w:separator/>
      </w:r>
    </w:p>
  </w:footnote>
  <w:footnote w:type="continuationSeparator" w:id="0">
    <w:p w:rsidR="004B50F4" w:rsidRDefault="004B5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9A2" w:rsidRDefault="004B50F4">
    <w:pPr>
      <w:pStyle w:val="Cabealho"/>
      <w:jc w:val="right"/>
    </w:pPr>
    <w:r>
      <w:rPr>
        <w:color w:val="6E6E6E"/>
        <w:sz w:val="16"/>
      </w:rPr>
      <w:t>MODELO EDITÁVEL • CONTESTAÇÃO TRABALHISTA • v1.0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B09A2"/>
    <w:rsid w:val="004B50F4"/>
    <w:rsid w:val="00AA1D8D"/>
    <w:rsid w:val="00B47730"/>
    <w:rsid w:val="00CB0664"/>
    <w:rsid w:val="00E767E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3AB6FB7-8A2E-4340-835A-DF957A77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eastAsia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bCs/>
      <w:color w:val="1F374A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1F374A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160" w:after="60"/>
      <w:outlineLvl w:val="2"/>
    </w:pPr>
    <w:rPr>
      <w:rFonts w:asciiTheme="majorHAnsi" w:eastAsiaTheme="majorEastAsia" w:hAnsiTheme="majorHAnsi" w:cstheme="majorBidi"/>
      <w:b/>
      <w:bCs/>
      <w:color w:val="1F374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374A"/>
      <w:spacing w:val="5"/>
      <w:kern w:val="28"/>
      <w:sz w:val="4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5A5A5A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80"/>
    </w:pPr>
    <w:rPr>
      <w:rFonts w:ascii="Arial" w:hAnsi="Arial"/>
      <w:i/>
      <w:color w:val="464646"/>
      <w:sz w:val="20"/>
    </w:rPr>
  </w:style>
  <w:style w:type="paragraph" w:customStyle="1" w:styleId="LegalBody">
    <w:name w:val="LegalBody"/>
    <w:pPr>
      <w:spacing w:after="120"/>
      <w:ind w:firstLine="709"/>
      <w:jc w:val="both"/>
    </w:pPr>
    <w:rPr>
      <w:rFonts w:ascii="Arial" w:hAnsi="Arial"/>
    </w:rPr>
  </w:style>
  <w:style w:type="paragraph" w:customStyle="1" w:styleId="LegalHeading">
    <w:name w:val="LegalHeading"/>
    <w:pPr>
      <w:spacing w:before="200" w:after="80"/>
    </w:pPr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497361-62F3-4E68-B355-6ABB0D7B6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3660</Words>
  <Characters>19764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23378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>José Jeferson</cp:lastModifiedBy>
  <cp:revision>2</cp:revision>
  <dcterms:created xsi:type="dcterms:W3CDTF">2013-12-23T23:15:00Z</dcterms:created>
  <dcterms:modified xsi:type="dcterms:W3CDTF">2026-08-11T23:16:00Z</dcterms:modified>
  <cp:category/>
</cp:coreProperties>
</file>