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42D" w:rsidRDefault="000E08BF">
      <w:pPr>
        <w:spacing w:before="720"/>
        <w:jc w:val="center"/>
      </w:pPr>
      <w:r>
        <w:rPr>
          <w:b/>
          <w:sz w:val="36"/>
        </w:rPr>
        <w:t>MODELO DE AGRAVO DE INSTRUMENTO</w:t>
      </w:r>
    </w:p>
    <w:p w:rsidR="00B3542D" w:rsidRDefault="000E08BF">
      <w:pPr>
        <w:jc w:val="center"/>
      </w:pPr>
      <w:r>
        <w:rPr>
          <w:sz w:val="24"/>
        </w:rPr>
        <w:t>Código de Processo Civil — Brasil</w:t>
      </w:r>
    </w:p>
    <w:p w:rsidR="00B3542D" w:rsidRDefault="000E08BF">
      <w:pPr>
        <w:jc w:val="center"/>
      </w:pPr>
      <w:r>
        <w:rPr>
          <w:sz w:val="20"/>
        </w:rPr>
        <w:t>Versão 1.0 • Revisão jurídica: 11/08/2026</w:t>
      </w:r>
    </w:p>
    <w:p w:rsidR="00B3542D" w:rsidRDefault="00B3542D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B3542D">
        <w:trPr>
          <w:jc w:val="center"/>
        </w:trPr>
        <w:tc>
          <w:tcPr>
            <w:tcW w:w="9406" w:type="dxa"/>
            <w:shd w:val="clear" w:color="auto" w:fill="E7E6E6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B3542D" w:rsidRDefault="000E08BF">
            <w:pPr>
              <w:spacing w:after="0"/>
            </w:pPr>
            <w:r>
              <w:rPr>
                <w:b/>
              </w:rPr>
              <w:t>PÁGINAS DE ORIENTAÇÃO — REMOVER ANTES DO PROTOCOLO.</w:t>
            </w:r>
            <w:r>
              <w:t xml:space="preserve"> Este é um modelo nacional genérico, destinado à adaptação por profissional habilitado. Não é automaticamente pronto para protocolo e não substitui a análise do cabimento, da tempestividade, do conteúdo da decisão, das regras do tribunal e das particularid</w:t>
            </w:r>
            <w:r>
              <w:t>ades do processo.</w:t>
            </w:r>
          </w:p>
        </w:tc>
      </w:tr>
    </w:tbl>
    <w:p w:rsidR="00B3542D" w:rsidRDefault="00B3542D"/>
    <w:p w:rsidR="00B3542D" w:rsidRDefault="000E08BF">
      <w:pPr>
        <w:jc w:val="center"/>
      </w:pPr>
      <w:r>
        <w:rPr>
          <w:b/>
        </w:rPr>
        <w:t>Família A — Peça processual • Risco alto</w:t>
      </w:r>
    </w:p>
    <w:p w:rsidR="00B3542D" w:rsidRDefault="000E08BF">
      <w:r>
        <w:br w:type="page"/>
      </w:r>
    </w:p>
    <w:p w:rsidR="00B3542D" w:rsidRDefault="000E08BF">
      <w:pPr>
        <w:pStyle w:val="Ttulo1"/>
      </w:pPr>
      <w:r>
        <w:lastRenderedPageBreak/>
        <w:t>1. Ficha de uso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B3542D">
        <w:trPr>
          <w:jc w:val="center"/>
        </w:trPr>
        <w:tc>
          <w:tcPr>
            <w:tcW w:w="4703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rPr>
                <w:b/>
              </w:rPr>
              <w:t>Nome</w:t>
            </w:r>
          </w:p>
        </w:tc>
        <w:tc>
          <w:tcPr>
            <w:tcW w:w="470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t>Modelo de Agravo de Instrumento</w:t>
            </w:r>
          </w:p>
        </w:tc>
      </w:tr>
      <w:tr w:rsidR="00B3542D">
        <w:trPr>
          <w:jc w:val="center"/>
        </w:trPr>
        <w:tc>
          <w:tcPr>
            <w:tcW w:w="4703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rPr>
                <w:b/>
              </w:rPr>
              <w:t>Família</w:t>
            </w:r>
          </w:p>
        </w:tc>
        <w:tc>
          <w:tcPr>
            <w:tcW w:w="470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t>A — Peça processual</w:t>
            </w:r>
          </w:p>
        </w:tc>
      </w:tr>
      <w:tr w:rsidR="00B3542D">
        <w:trPr>
          <w:jc w:val="center"/>
        </w:trPr>
        <w:tc>
          <w:tcPr>
            <w:tcW w:w="4703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rPr>
                <w:b/>
              </w:rPr>
              <w:t>Finalidade</w:t>
            </w:r>
          </w:p>
        </w:tc>
        <w:tc>
          <w:tcPr>
            <w:tcW w:w="470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t xml:space="preserve">Impugnar decisão interlocutória recorrível por agravo de instrumento, conforme o CPC ou lei </w:t>
            </w:r>
            <w:r>
              <w:t>especial.</w:t>
            </w:r>
          </w:p>
        </w:tc>
      </w:tr>
      <w:tr w:rsidR="00B3542D">
        <w:trPr>
          <w:jc w:val="center"/>
        </w:trPr>
        <w:tc>
          <w:tcPr>
            <w:tcW w:w="4703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rPr>
                <w:b/>
              </w:rPr>
              <w:t>Jurisdição</w:t>
            </w:r>
          </w:p>
        </w:tc>
        <w:tc>
          <w:tcPr>
            <w:tcW w:w="470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t>Brasil — modelo nacional genérico; confirmar tribunal competente e regras locais.</w:t>
            </w:r>
          </w:p>
        </w:tc>
      </w:tr>
      <w:tr w:rsidR="00B3542D">
        <w:trPr>
          <w:jc w:val="center"/>
        </w:trPr>
        <w:tc>
          <w:tcPr>
            <w:tcW w:w="4703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rPr>
                <w:b/>
              </w:rPr>
              <w:t>Área</w:t>
            </w:r>
          </w:p>
        </w:tc>
        <w:tc>
          <w:tcPr>
            <w:tcW w:w="470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t>Processo civil</w:t>
            </w:r>
          </w:p>
        </w:tc>
      </w:tr>
      <w:tr w:rsidR="00B3542D">
        <w:trPr>
          <w:jc w:val="center"/>
        </w:trPr>
        <w:tc>
          <w:tcPr>
            <w:tcW w:w="4703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rPr>
                <w:b/>
              </w:rPr>
              <w:t>Risco</w:t>
            </w:r>
          </w:p>
        </w:tc>
        <w:tc>
          <w:tcPr>
            <w:tcW w:w="470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t>Alto</w:t>
            </w:r>
          </w:p>
        </w:tc>
      </w:tr>
      <w:tr w:rsidR="00B3542D">
        <w:trPr>
          <w:jc w:val="center"/>
        </w:trPr>
        <w:tc>
          <w:tcPr>
            <w:tcW w:w="4703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rPr>
                <w:b/>
              </w:rPr>
              <w:t>Versão</w:t>
            </w:r>
          </w:p>
        </w:tc>
        <w:tc>
          <w:tcPr>
            <w:tcW w:w="470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t>1.0</w:t>
            </w:r>
          </w:p>
        </w:tc>
      </w:tr>
      <w:tr w:rsidR="00B3542D">
        <w:trPr>
          <w:jc w:val="center"/>
        </w:trPr>
        <w:tc>
          <w:tcPr>
            <w:tcW w:w="4703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rPr>
                <w:b/>
              </w:rPr>
              <w:t>Data de corte</w:t>
            </w:r>
          </w:p>
        </w:tc>
        <w:tc>
          <w:tcPr>
            <w:tcW w:w="470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t>11/08/2026</w:t>
            </w:r>
          </w:p>
        </w:tc>
      </w:tr>
      <w:tr w:rsidR="00B3542D">
        <w:trPr>
          <w:jc w:val="center"/>
        </w:trPr>
        <w:tc>
          <w:tcPr>
            <w:tcW w:w="4703" w:type="dxa"/>
            <w:shd w:val="clear" w:color="auto" w:fill="F2F2F2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rPr>
                <w:b/>
              </w:rPr>
              <w:t>Próxima revisão programada</w:t>
            </w:r>
          </w:p>
        </w:tc>
        <w:tc>
          <w:tcPr>
            <w:tcW w:w="470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B3542D" w:rsidRDefault="000E08BF">
            <w:r>
              <w:t xml:space="preserve">10/10/2026, sem prejuízo de revisão imediata se </w:t>
            </w:r>
            <w:r>
              <w:t>houver alteração legislativa, precedente qualificado ou regra local relevante.</w:t>
            </w:r>
          </w:p>
        </w:tc>
      </w:tr>
    </w:tbl>
    <w:p w:rsidR="00B3542D" w:rsidRDefault="000E08BF">
      <w:pPr>
        <w:pStyle w:val="Ttulo1"/>
      </w:pPr>
      <w:r>
        <w:t>2. Quando usar</w:t>
      </w:r>
    </w:p>
    <w:p w:rsidR="00B3542D" w:rsidRDefault="000E08BF">
      <w:pPr>
        <w:pStyle w:val="Commarcadores"/>
        <w:spacing w:after="40"/>
      </w:pPr>
      <w:r>
        <w:t>Quando houver decisão interlocutória enquadrável em hipótese do art. 1.015 do CPC, em outro caso expressamente previsto em lei ou no parágrafo único do art. 1.01</w:t>
      </w:r>
      <w:r>
        <w:t>5.</w:t>
      </w:r>
    </w:p>
    <w:p w:rsidR="00B3542D" w:rsidRDefault="000E08BF">
      <w:pPr>
        <w:pStyle w:val="Commarcadores"/>
        <w:spacing w:after="40"/>
      </w:pPr>
      <w:r>
        <w:t>Excepcionalmente, em hipótese não expressa do art. 1.015, quando for juridicamente sustentável demonstrar a urgência decorrente da inutilidade do exame apenas em futura apelação, conforme o Tema 988/STJ.</w:t>
      </w:r>
    </w:p>
    <w:p w:rsidR="00B3542D" w:rsidRDefault="000E08BF">
      <w:pPr>
        <w:pStyle w:val="Commarcadores"/>
        <w:spacing w:after="40"/>
      </w:pPr>
      <w:r>
        <w:t>Em processo civil submetido ao regime do CPC, apó</w:t>
      </w:r>
      <w:r>
        <w:t>s confirmação do recurso cabível e do tribunal competente.</w:t>
      </w:r>
    </w:p>
    <w:p w:rsidR="00B3542D" w:rsidRDefault="000E08BF">
      <w:pPr>
        <w:pStyle w:val="Ttulo1"/>
      </w:pPr>
      <w:r>
        <w:t>3. Quando não usar</w:t>
      </w:r>
    </w:p>
    <w:p w:rsidR="00B3542D" w:rsidRDefault="000E08BF">
      <w:pPr>
        <w:pStyle w:val="Commarcadores"/>
        <w:spacing w:after="40"/>
      </w:pPr>
      <w:r>
        <w:t>Contra sentença: em regra, o recurso cabível é apelação, e não agravo de instrumento.</w:t>
      </w:r>
    </w:p>
    <w:p w:rsidR="00B3542D" w:rsidRDefault="000E08BF">
      <w:pPr>
        <w:pStyle w:val="Commarcadores"/>
        <w:spacing w:after="40"/>
      </w:pPr>
      <w:r>
        <w:t>Contra decisão de relator no tribunal: normalmente deve-se avaliar agravo interno ou outro r</w:t>
      </w:r>
      <w:r>
        <w:t>ecurso próprio.</w:t>
      </w:r>
    </w:p>
    <w:p w:rsidR="00B3542D" w:rsidRDefault="000E08BF">
      <w:pPr>
        <w:pStyle w:val="Commarcadores"/>
        <w:spacing w:after="40"/>
      </w:pPr>
      <w:r>
        <w:t>Para agravo em recurso especial ou extraordinário: trata-se de recurso distinto.</w:t>
      </w:r>
    </w:p>
    <w:p w:rsidR="00B3542D" w:rsidRDefault="000E08BF">
      <w:pPr>
        <w:pStyle w:val="Commarcadores"/>
        <w:spacing w:after="40"/>
      </w:pPr>
      <w:r>
        <w:t>Sem confirmar o regime recursal de Juizados Especiais, legislação especial ou procedimento específico.</w:t>
      </w:r>
    </w:p>
    <w:p w:rsidR="00B3542D" w:rsidRDefault="000E08BF">
      <w:pPr>
        <w:pStyle w:val="Commarcadores"/>
        <w:spacing w:after="40"/>
      </w:pPr>
      <w:r>
        <w:lastRenderedPageBreak/>
        <w:t>Quando a questão puder ser impugnada apenas de forma dif</w:t>
      </w:r>
      <w:r>
        <w:t>erida e não houver hipótese legal nem urgência compatível com o Tema 988/STJ.</w:t>
      </w:r>
    </w:p>
    <w:p w:rsidR="00B3542D" w:rsidRDefault="000E08BF">
      <w:pPr>
        <w:pStyle w:val="Ttulo1"/>
      </w:pPr>
      <w:r>
        <w:t>4. Matriz de requisitos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090"/>
        <w:gridCol w:w="1483"/>
        <w:gridCol w:w="2525"/>
        <w:gridCol w:w="3428"/>
      </w:tblGrid>
      <w:tr w:rsidR="00B3542D">
        <w:trPr>
          <w:tblHeader/>
          <w:jc w:val="center"/>
        </w:trPr>
        <w:tc>
          <w:tcPr>
            <w:tcW w:w="2351" w:type="dxa"/>
            <w:shd w:val="clear" w:color="auto" w:fill="D9E2F3"/>
          </w:tcPr>
          <w:p w:rsidR="00B3542D" w:rsidRDefault="000E08BF">
            <w:r>
              <w:rPr>
                <w:b/>
              </w:rPr>
              <w:t>Categoria</w:t>
            </w:r>
          </w:p>
        </w:tc>
        <w:tc>
          <w:tcPr>
            <w:tcW w:w="2351" w:type="dxa"/>
            <w:shd w:val="clear" w:color="auto" w:fill="D9E2F3"/>
          </w:tcPr>
          <w:p w:rsidR="00B3542D" w:rsidRDefault="000E08BF">
            <w:r>
              <w:rPr>
                <w:b/>
              </w:rPr>
              <w:t>Requisito</w:t>
            </w:r>
          </w:p>
        </w:tc>
        <w:tc>
          <w:tcPr>
            <w:tcW w:w="2351" w:type="dxa"/>
            <w:shd w:val="clear" w:color="auto" w:fill="D9E2F3"/>
          </w:tcPr>
          <w:p w:rsidR="00B3542D" w:rsidRDefault="000E08BF">
            <w:r>
              <w:rPr>
                <w:b/>
              </w:rPr>
              <w:t>Base</w:t>
            </w:r>
          </w:p>
        </w:tc>
        <w:tc>
          <w:tcPr>
            <w:tcW w:w="2351" w:type="dxa"/>
            <w:shd w:val="clear" w:color="auto" w:fill="D9E2F3"/>
          </w:tcPr>
          <w:p w:rsidR="00B3542D" w:rsidRDefault="000E08BF">
            <w:r>
              <w:rPr>
                <w:b/>
              </w:rPr>
              <w:t>Ação no modelo</w:t>
            </w:r>
          </w:p>
        </w:tc>
      </w:tr>
      <w:tr w:rsidR="00B3542D">
        <w:trPr>
          <w:jc w:val="center"/>
        </w:trPr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Obrigatório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Cabimento do agravo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CPC, art. 1.015 e lei especial, conforme o caso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 xml:space="preserve">Preencher </w:t>
            </w:r>
            <w:r>
              <w:t>{{FUNDAMENTO_DO_CABIMENTO}}.</w:t>
            </w:r>
          </w:p>
        </w:tc>
      </w:tr>
      <w:tr w:rsidR="00B3542D">
        <w:trPr>
          <w:jc w:val="center"/>
        </w:trPr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Obrigatório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Petição dirigida diretamente ao tribunal, com nomes das partes, fatos e direito, razões e pedido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CPC, art. 1.016, I a III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Estrutura já prevista no corpo.</w:t>
            </w:r>
          </w:p>
        </w:tc>
      </w:tr>
      <w:tr w:rsidR="00B3542D">
        <w:trPr>
          <w:jc w:val="center"/>
        </w:trPr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Obrigatório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 xml:space="preserve">Nome e endereço completo dos advogados </w:t>
            </w:r>
            <w:r>
              <w:t>constantes do processo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CPC, art. 1.016, IV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Preencher os campos de patronos.</w:t>
            </w:r>
          </w:p>
        </w:tc>
      </w:tr>
      <w:tr w:rsidR="00B3542D">
        <w:trPr>
          <w:jc w:val="center"/>
        </w:trPr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Obrigatório/condicional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Peças do instrumento e declaração de inexistência, conforme o tipo de autos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CPC, art. 1.017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Usar checklist e índice documental.</w:t>
            </w:r>
          </w:p>
        </w:tc>
      </w:tr>
      <w:tr w:rsidR="00B3542D">
        <w:trPr>
          <w:jc w:val="center"/>
        </w:trPr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Obrigatório/condicional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Preparo, quando devido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CPC, arts. 1.007 e 1.017, §1º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Preencher {{SITUACAO_DO_PREPARO}}.</w:t>
            </w:r>
          </w:p>
        </w:tc>
      </w:tr>
      <w:tr w:rsidR="00B3542D">
        <w:trPr>
          <w:jc w:val="center"/>
        </w:trPr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Obrigatório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Tempestividade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CPC, art. 1.003, §5º; art. 219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Demonstrar datas sem calcular prazo sem o marco real.</w:t>
            </w:r>
          </w:p>
        </w:tc>
      </w:tr>
      <w:tr w:rsidR="00B3542D">
        <w:trPr>
          <w:jc w:val="center"/>
        </w:trPr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Condicional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Feriado local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 xml:space="preserve">CPC, art. 1.003, §6º, </w:t>
            </w:r>
            <w:r>
              <w:lastRenderedPageBreak/>
              <w:t>redaçã</w:t>
            </w:r>
            <w:r>
              <w:t>o atual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lastRenderedPageBreak/>
              <w:t xml:space="preserve">Informar e comprovar quando </w:t>
            </w:r>
            <w:r>
              <w:lastRenderedPageBreak/>
              <w:t>relevante.</w:t>
            </w:r>
          </w:p>
        </w:tc>
      </w:tr>
      <w:tr w:rsidR="00B3542D">
        <w:trPr>
          <w:jc w:val="center"/>
        </w:trPr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lastRenderedPageBreak/>
              <w:t>Condicional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Efeito suspensivo ou tutela recursal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CPC, arts. 995, parágrafo único, e 1.019, I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Manter a seção própria somente se necessária.</w:t>
            </w:r>
          </w:p>
        </w:tc>
      </w:tr>
      <w:tr w:rsidR="00B3542D">
        <w:trPr>
          <w:jc w:val="center"/>
        </w:trPr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Condicional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Comunicação ao juízo de origem em autos não eletrônicos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CPC, art. 1.018, §2º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Providenciar no prazo legal após a interposição.</w:t>
            </w:r>
          </w:p>
        </w:tc>
      </w:tr>
      <w:tr w:rsidR="00B3542D">
        <w:trPr>
          <w:jc w:val="center"/>
        </w:trPr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Condicional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Regra local do tribunal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Normas de organização/peticionamento do tribunal</w:t>
            </w:r>
          </w:p>
        </w:tc>
        <w:tc>
          <w:tcPr>
            <w:tcW w:w="235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B3542D" w:rsidRDefault="000E08BF">
            <w:r>
              <w:t>Verificar classe, custas, formato e anexação.</w:t>
            </w:r>
          </w:p>
        </w:tc>
      </w:tr>
    </w:tbl>
    <w:p w:rsidR="00B3542D" w:rsidRDefault="000E08BF">
      <w:pPr>
        <w:pStyle w:val="Ttulo1"/>
      </w:pPr>
      <w:r>
        <w:t>5. Como preencher</w:t>
      </w:r>
    </w:p>
    <w:p w:rsidR="00B3542D" w:rsidRDefault="000E08BF">
      <w:pPr>
        <w:pStyle w:val="Numerada"/>
        <w:spacing w:after="40"/>
      </w:pPr>
      <w:r>
        <w:t>Identifique a decisão agravada e co</w:t>
      </w:r>
      <w:r>
        <w:t>nfirme que ela é interlocutória.</w:t>
      </w:r>
    </w:p>
    <w:p w:rsidR="00B3542D" w:rsidRDefault="000E08BF">
      <w:pPr>
        <w:pStyle w:val="Numerada"/>
        <w:spacing w:after="40"/>
      </w:pPr>
      <w:r>
        <w:t>Defina o fundamento do cabimento: inciso do art. 1.015, parágrafo único, lei especial ou, excepcionalmente, Tema 988/STJ.</w:t>
      </w:r>
    </w:p>
    <w:p w:rsidR="00B3542D" w:rsidRDefault="000E08BF">
      <w:pPr>
        <w:pStyle w:val="Numerada"/>
        <w:spacing w:after="40"/>
      </w:pPr>
      <w:r>
        <w:t>Registre a data e a forma da intimação e faça a contagem conforme o caso concreto; não use uma data f</w:t>
      </w:r>
      <w:r>
        <w:t>inal de prazo sem conferir calendário, suspensões e feriados.</w:t>
      </w:r>
    </w:p>
    <w:p w:rsidR="00B3542D" w:rsidRDefault="000E08BF">
      <w:pPr>
        <w:pStyle w:val="Numerada"/>
        <w:spacing w:after="40"/>
      </w:pPr>
      <w:r>
        <w:t>Descreva, de forma objetiva, o conteúdo da decisão e os pontos impugnados.</w:t>
      </w:r>
    </w:p>
    <w:p w:rsidR="00B3542D" w:rsidRDefault="000E08BF">
      <w:pPr>
        <w:pStyle w:val="Numerada"/>
        <w:spacing w:after="40"/>
      </w:pPr>
      <w:r>
        <w:t>Formule a tese de reforma ou invalidação com base em normas e provas realmente existentes no processo.</w:t>
      </w:r>
    </w:p>
    <w:p w:rsidR="00B3542D" w:rsidRDefault="000E08BF">
      <w:pPr>
        <w:pStyle w:val="Numerada"/>
        <w:spacing w:after="40"/>
      </w:pPr>
      <w:r>
        <w:t>Se houver urgênc</w:t>
      </w:r>
      <w:r>
        <w:t>ia, individualize a probabilidade de provimento e o risco de dano grave ou de difícil/impossível reparação.</w:t>
      </w:r>
    </w:p>
    <w:p w:rsidR="00B3542D" w:rsidRDefault="000E08BF">
      <w:pPr>
        <w:pStyle w:val="Numerada"/>
        <w:spacing w:after="40"/>
      </w:pPr>
      <w:r>
        <w:t>Confira preparo, peças, índice de documentos, sigilo e requisitos de peticionamento do tribunal.</w:t>
      </w:r>
    </w:p>
    <w:p w:rsidR="00B3542D" w:rsidRDefault="000E08BF">
      <w:pPr>
        <w:pStyle w:val="Numerada"/>
        <w:spacing w:after="40"/>
      </w:pPr>
      <w:r>
        <w:t>Remova todas as páginas de orientação e trechos não</w:t>
      </w:r>
      <w:r>
        <w:t xml:space="preserve"> aplicáveis antes do protocolo.</w:t>
      </w:r>
    </w:p>
    <w:p w:rsidR="00B3542D" w:rsidRDefault="000E08BF">
      <w:pPr>
        <w:pStyle w:val="Ttulo1"/>
      </w:pPr>
      <w:r>
        <w:t>6. Checklist documental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B3542D">
        <w:trPr>
          <w:jc w:val="center"/>
        </w:trPr>
        <w:tc>
          <w:tcPr>
            <w:tcW w:w="9406" w:type="dxa"/>
            <w:shd w:val="clear" w:color="auto" w:fill="F2F2F2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B3542D" w:rsidRDefault="000E08BF">
            <w:pPr>
              <w:spacing w:after="0"/>
            </w:pPr>
            <w:r>
              <w:t>AUTOS ELETRÔNICOS: o CPC dispensa as peças obrigatórias dos incisos I e II do art. 1.017, §5º, mas é recomendável anexar os documentos necessários à compreensão do recurso e observar o sistema do trib</w:t>
            </w:r>
            <w:r>
              <w:t>unal.</w:t>
            </w:r>
          </w:p>
        </w:tc>
      </w:tr>
    </w:tbl>
    <w:p w:rsidR="00B3542D" w:rsidRDefault="000E08BF">
      <w:pPr>
        <w:pStyle w:val="Commarcadores"/>
        <w:spacing w:after="40"/>
      </w:pPr>
      <w:r>
        <w:t>☐</w:t>
      </w:r>
      <w:r>
        <w:t xml:space="preserve"> Decisão agravada.</w:t>
      </w:r>
    </w:p>
    <w:p w:rsidR="00B3542D" w:rsidRDefault="000E08BF">
      <w:pPr>
        <w:pStyle w:val="Commarcadores"/>
        <w:spacing w:after="40"/>
      </w:pPr>
      <w:r>
        <w:t>☐</w:t>
      </w:r>
      <w:r>
        <w:t xml:space="preserve"> Documento oficial que comprove a intimação/tempestividade.</w:t>
      </w:r>
    </w:p>
    <w:p w:rsidR="00B3542D" w:rsidRDefault="000E08BF">
      <w:pPr>
        <w:pStyle w:val="Commarcadores"/>
        <w:spacing w:after="40"/>
      </w:pPr>
      <w:r>
        <w:t>☐</w:t>
      </w:r>
      <w:r>
        <w:t xml:space="preserve"> Petição que ensejou a decisão agravada.</w:t>
      </w:r>
    </w:p>
    <w:p w:rsidR="00B3542D" w:rsidRDefault="000E08BF">
      <w:pPr>
        <w:pStyle w:val="Commarcadores"/>
        <w:spacing w:after="40"/>
      </w:pPr>
      <w:r>
        <w:t>☐</w:t>
      </w:r>
      <w:r>
        <w:t xml:space="preserve"> Petição inicial e contestação, se existentes e se necessárias à compreensão.</w:t>
      </w:r>
    </w:p>
    <w:p w:rsidR="00B3542D" w:rsidRDefault="000E08BF">
      <w:pPr>
        <w:pStyle w:val="Commarcadores"/>
        <w:spacing w:after="40"/>
      </w:pPr>
      <w:r>
        <w:t>☐</w:t>
      </w:r>
      <w:r>
        <w:t xml:space="preserve"> Procurações/substabelecimentos relevantes.</w:t>
      </w:r>
    </w:p>
    <w:p w:rsidR="00B3542D" w:rsidRDefault="000E08BF">
      <w:pPr>
        <w:pStyle w:val="Commarcadores"/>
        <w:spacing w:after="40"/>
      </w:pPr>
      <w:r>
        <w:lastRenderedPageBreak/>
        <w:t>☐</w:t>
      </w:r>
      <w:r>
        <w:t xml:space="preserve"> </w:t>
      </w:r>
      <w:r>
        <w:t>Comprovante de preparo, quando devido, ou documento que sustente gratuidade/isenção.</w:t>
      </w:r>
    </w:p>
    <w:p w:rsidR="00B3542D" w:rsidRDefault="000E08BF">
      <w:pPr>
        <w:pStyle w:val="Commarcadores"/>
        <w:spacing w:after="40"/>
      </w:pPr>
      <w:r>
        <w:t>☐</w:t>
      </w:r>
      <w:r>
        <w:t xml:space="preserve"> Documentos probatórios diretamente relacionados às razões recursais.</w:t>
      </w:r>
    </w:p>
    <w:p w:rsidR="00B3542D" w:rsidRDefault="000E08BF">
      <w:pPr>
        <w:pStyle w:val="Commarcadores"/>
        <w:spacing w:after="40"/>
      </w:pPr>
      <w:r>
        <w:t>☐</w:t>
      </w:r>
      <w:r>
        <w:t xml:space="preserve"> Índice dos documentos anexados.</w:t>
      </w:r>
    </w:p>
    <w:p w:rsidR="00B3542D" w:rsidRDefault="000E08BF">
      <w:pPr>
        <w:pStyle w:val="Commarcadores"/>
        <w:spacing w:after="40"/>
      </w:pPr>
      <w:r>
        <w:t>☐</w:t>
      </w:r>
      <w:r>
        <w:t xml:space="preserve"> Comprovação de feriado local, se interferir na tempestividade e </w:t>
      </w:r>
      <w:r>
        <w:t>não constar do processo eletrônico.</w:t>
      </w:r>
    </w:p>
    <w:p w:rsidR="00B3542D" w:rsidRDefault="000E08BF">
      <w:pPr>
        <w:pStyle w:val="Ttulo1"/>
      </w:pPr>
      <w:r>
        <w:t>7. Blocos condicionais</w:t>
      </w:r>
    </w:p>
    <w:p w:rsidR="00B3542D" w:rsidRDefault="000E08BF">
      <w:r>
        <w:rPr>
          <w:b/>
        </w:rPr>
        <w:t xml:space="preserve">Cabimento fora do rol expresso (Tema 988/STJ): </w:t>
      </w:r>
      <w:r>
        <w:t>use somente se houver demonstração concreta de urgência decorrente da inutilidade do exame da questão apenas na apelação. O Tema 988 não transforma to</w:t>
      </w:r>
      <w:r>
        <w:t>da decisão interlocutória em agravável.</w:t>
      </w:r>
    </w:p>
    <w:p w:rsidR="00B3542D" w:rsidRDefault="000E08BF">
      <w:r>
        <w:rPr>
          <w:b/>
        </w:rPr>
        <w:t xml:space="preserve">Tutela recursal: </w:t>
      </w:r>
      <w:r>
        <w:t>mantenha a seção de efeito suspensivo/tutela apenas se os requisitos puderem ser fundamentados com fatos e documentos reais.</w:t>
      </w:r>
    </w:p>
    <w:p w:rsidR="00B3542D" w:rsidRDefault="000E08BF">
      <w:r>
        <w:rPr>
          <w:b/>
        </w:rPr>
        <w:t xml:space="preserve">Autos físicos: </w:t>
      </w:r>
      <w:r>
        <w:t>além da formação do instrumento, verifique a providência pr</w:t>
      </w:r>
      <w:r>
        <w:t>evista no art. 1.018, §2º, do CPC.</w:t>
      </w:r>
    </w:p>
    <w:p w:rsidR="00B3542D" w:rsidRDefault="000E08BF">
      <w:r>
        <w:rPr>
          <w:b/>
        </w:rPr>
        <w:t xml:space="preserve">Autos eletrônicos: </w:t>
      </w:r>
      <w:r>
        <w:t>a dispensa legal de peças obrigatórias não afasta eventual necessidade prática de anexar documentos para compreensão ou requisitos específicos do sistema do tribunal.</w:t>
      </w:r>
    </w:p>
    <w:p w:rsidR="00B3542D" w:rsidRDefault="000E08BF">
      <w:r>
        <w:br w:type="page"/>
      </w:r>
    </w:p>
    <w:p w:rsidR="00B3542D" w:rsidRDefault="000E08BF">
      <w:pPr>
        <w:jc w:val="center"/>
      </w:pPr>
      <w:r>
        <w:rPr>
          <w:b/>
          <w:sz w:val="20"/>
        </w:rPr>
        <w:lastRenderedPageBreak/>
        <w:t>INÍCIO DO MODELO PROTOCOLÁVEL</w:t>
      </w:r>
    </w:p>
    <w:p w:rsidR="00B3542D" w:rsidRDefault="00B3542D"/>
    <w:p w:rsidR="00B3542D" w:rsidRDefault="000E08BF">
      <w:pPr>
        <w:jc w:val="center"/>
      </w:pPr>
      <w:r>
        <w:rPr>
          <w:b/>
          <w:sz w:val="24"/>
        </w:rPr>
        <w:t>AO</w:t>
      </w:r>
      <w:r>
        <w:rPr>
          <w:b/>
          <w:sz w:val="24"/>
        </w:rPr>
        <w:t xml:space="preserve"> EGRÉGIO {{TRIBUNAL_COMPETENTE}}</w:t>
      </w:r>
    </w:p>
    <w:p w:rsidR="00B3542D" w:rsidRDefault="000E08BF">
      <w:pPr>
        <w:jc w:val="center"/>
      </w:pPr>
      <w:r>
        <w:rPr>
          <w:b/>
        </w:rPr>
        <w:t>{{CAMARA_OU_ORGAO_JULGADOR_SE_CONHECIDO}}</w:t>
      </w:r>
    </w:p>
    <w:p w:rsidR="00B3542D" w:rsidRDefault="00B3542D"/>
    <w:p w:rsidR="00B3542D" w:rsidRDefault="000E08BF">
      <w:pPr>
        <w:spacing w:after="40"/>
      </w:pPr>
      <w:r>
        <w:rPr>
          <w:b/>
        </w:rPr>
        <w:t xml:space="preserve">Processo de origem: </w:t>
      </w:r>
      <w:r>
        <w:t>{{NUMERO_DO_PROCESSO_DE_ORIGEM}}</w:t>
      </w:r>
    </w:p>
    <w:p w:rsidR="00B3542D" w:rsidRDefault="000E08BF">
      <w:pPr>
        <w:spacing w:after="40"/>
      </w:pPr>
      <w:r>
        <w:rPr>
          <w:b/>
        </w:rPr>
        <w:t xml:space="preserve">Juízo de origem: </w:t>
      </w:r>
      <w:r>
        <w:t>{{JUIZO_DE_ORIGEM}}</w:t>
      </w:r>
    </w:p>
    <w:p w:rsidR="00B3542D" w:rsidRDefault="000E08BF">
      <w:pPr>
        <w:spacing w:after="40"/>
      </w:pPr>
      <w:r>
        <w:rPr>
          <w:b/>
        </w:rPr>
        <w:t xml:space="preserve">Agravante: </w:t>
      </w:r>
      <w:r>
        <w:t>{{NOME_DO_AGRAVANTE}}</w:t>
      </w:r>
    </w:p>
    <w:p w:rsidR="00B3542D" w:rsidRDefault="000E08BF">
      <w:pPr>
        <w:spacing w:after="40"/>
      </w:pPr>
      <w:r>
        <w:rPr>
          <w:b/>
        </w:rPr>
        <w:t xml:space="preserve">Agravado: </w:t>
      </w:r>
      <w:r>
        <w:t>{{NOME_DO_AGRAVADO}}</w:t>
      </w:r>
    </w:p>
    <w:p w:rsidR="00B3542D" w:rsidRDefault="00B3542D"/>
    <w:p w:rsidR="00B3542D" w:rsidRDefault="000E08BF">
      <w:pPr>
        <w:jc w:val="center"/>
      </w:pPr>
      <w:r>
        <w:rPr>
          <w:b/>
          <w:sz w:val="28"/>
        </w:rPr>
        <w:t>AGRAVO DE INSTRUMENTO</w:t>
      </w:r>
    </w:p>
    <w:p w:rsidR="00B3542D" w:rsidRDefault="000E08BF">
      <w:pPr>
        <w:jc w:val="center"/>
      </w:pPr>
      <w:r>
        <w:rPr>
          <w:b/>
        </w:rPr>
        <w:t>{{COM_OU_SEM_PEDIDO_DE_EFEITO_SUSPENSIVO_OU_TUTELA_RECURSAL}}</w:t>
      </w:r>
    </w:p>
    <w:p w:rsidR="00B3542D" w:rsidRDefault="00B3542D"/>
    <w:p w:rsidR="00B3542D" w:rsidRDefault="000E08BF">
      <w:pPr>
        <w:ind w:firstLine="709"/>
      </w:pPr>
      <w:r>
        <w:rPr>
          <w:b/>
        </w:rPr>
        <w:t xml:space="preserve">{{NOME_DO_AGRAVANTE}}, </w:t>
      </w:r>
      <w:r>
        <w:t xml:space="preserve">já qualificado nos autos em epígrafe, por seu advogado infra-assinado, vem, respeitosamente, interpor </w:t>
      </w:r>
      <w:r>
        <w:rPr>
          <w:b/>
        </w:rPr>
        <w:t>AGRAVO DE INSTRUMENTO</w:t>
      </w:r>
      <w:r>
        <w:t xml:space="preserve"> contra a decisão interlocutória proferida no e</w:t>
      </w:r>
      <w:r>
        <w:t>vento/ID/folhas {{REFERENCIA_DA_DECISAO_AGRAVADA}}, com fundamento nos arts. 1.015 e seguintes do Código de Processo Civil e em {{FUNDAMENTO_ESPECIFICO_DO_CABIMENTO}}, pelas razões a seguir expostas.</w:t>
      </w:r>
    </w:p>
    <w:p w:rsidR="00B3542D" w:rsidRDefault="000E08BF">
      <w:pPr>
        <w:ind w:firstLine="709"/>
      </w:pPr>
      <w:r>
        <w:t>O recurso é dirigido diretamente a este Tribunal e é ins</w:t>
      </w:r>
      <w:r>
        <w:t>truído na forma do art. 1.017 do CPC, observadas as particularidades dos autos {{ELETRONICOS_OU_FISICOS}} e as regras de peticionamento aplicáveis.</w:t>
      </w:r>
    </w:p>
    <w:p w:rsidR="00B3542D" w:rsidRDefault="000E08BF">
      <w:pPr>
        <w:pStyle w:val="Ttulo1"/>
      </w:pPr>
      <w:r>
        <w:t>I — IDENTIFICAÇÃO DOS ADVOGADOS CONSTANTES DO PROCESSO</w:t>
      </w:r>
    </w:p>
    <w:p w:rsidR="00B3542D" w:rsidRDefault="000E08BF">
      <w:r>
        <w:rPr>
          <w:b/>
        </w:rPr>
        <w:t xml:space="preserve">Advogado(s) do agravante: </w:t>
      </w:r>
      <w:r>
        <w:t>{{NOME_ADVOGADO_AGRAVANTE}}</w:t>
      </w:r>
      <w:r>
        <w:t>, OAB/{{UF}} {{NUMERO_OAB}}, endereço profissional completo: {{ENDERECO_COMPLETO_ADVOGADO_AGRAVANTE}}, e-mail: {{EMAIL_ADVOGADO_AGRAVANTE}}.</w:t>
      </w:r>
    </w:p>
    <w:p w:rsidR="00B3542D" w:rsidRDefault="000E08BF">
      <w:r>
        <w:rPr>
          <w:b/>
        </w:rPr>
        <w:t xml:space="preserve">Advogado(s) do agravado: </w:t>
      </w:r>
      <w:r>
        <w:t>{{NOME_ADVOGADO_AGRAVADO_OU_INFORMACAO_DE_AUSENCIA}}, OAB/{{UF}} {{NUMERO_OAB_AGRAVADO_SE_</w:t>
      </w:r>
      <w:r>
        <w:t>HOUVER}}, endereço profissional completo: {{ENDERECO_COMPLETO_ADVOGADO_AGRAVADO_OU_INFORMACAO_DE_AUSENCIA}}, e-mail: {{EMAIL_ADVOGADO_AGRAVADO_SE_HOUVER}}.</w:t>
      </w:r>
    </w:p>
    <w:p w:rsidR="00B3542D" w:rsidRDefault="000E08BF">
      <w:pPr>
        <w:pStyle w:val="Ttulo1"/>
      </w:pPr>
      <w:r>
        <w:t>II — CABIMENTO</w:t>
      </w:r>
    </w:p>
    <w:p w:rsidR="00B3542D" w:rsidRDefault="000E08BF">
      <w:pPr>
        <w:ind w:firstLine="709"/>
      </w:pPr>
      <w:r>
        <w:t>A decisão agravada versa sobre {{OBJETO_DA_DECISAO_INTERLOCUTORIA}}. O cabimento do p</w:t>
      </w:r>
      <w:r>
        <w:t>resente recurso decorre de {{FUNDAMENTO_DO_CABIMENTO — indicar inciso do art. 1.015, parágrafo único, lei especial ou fundamento excepcional compatível com o Tema 988/STJ}}.</w:t>
      </w:r>
    </w:p>
    <w:p w:rsidR="00B3542D" w:rsidRDefault="000E08BF">
      <w:pPr>
        <w:ind w:firstLine="709"/>
      </w:pPr>
      <w:r>
        <w:lastRenderedPageBreak/>
        <w:t>{{SE_FOR_TEMA_988: demonstrar, com fatos concretos, a urgência decorrente da inuti</w:t>
      </w:r>
      <w:r>
        <w:t>lidade do julgamento da questão apenas em futura apelação; se não for aplicável, excluir este parágrafo.}}</w:t>
      </w:r>
    </w:p>
    <w:p w:rsidR="00B3542D" w:rsidRDefault="000E08BF">
      <w:pPr>
        <w:pStyle w:val="Ttulo1"/>
      </w:pPr>
      <w:r>
        <w:t>III — TEMPESTIVIDADE</w:t>
      </w:r>
    </w:p>
    <w:p w:rsidR="00B3542D" w:rsidRDefault="000E08BF">
      <w:pPr>
        <w:ind w:firstLine="709"/>
      </w:pPr>
      <w:r>
        <w:t>A intimação da decisão agravada ocorreu em {{DATA_E_FORMA_DA_INTIMACAO}}, conforme {{DOCUMENTO_COMPROBATORIO_DA_INTIMACAO}}. Con</w:t>
      </w:r>
      <w:r>
        <w:t>siderando o prazo recursal previsto no art. 1.003, § 5º, do CPC e a contagem em dias úteis prevista no art. 219 do CPC, o recurso é tempestivo porque {{DEMONSTRACAO_OBJETIVA_DA_TEMPESTIVIDADE, INCLUINDO EVENTUAIS FERIADOS/SUSPENSOES RELEVANTES}}.</w:t>
      </w:r>
    </w:p>
    <w:p w:rsidR="00B3542D" w:rsidRDefault="000E08BF">
      <w:pPr>
        <w:pStyle w:val="Ttulo1"/>
      </w:pPr>
      <w:r>
        <w:t>IV — PREP</w:t>
      </w:r>
      <w:r>
        <w:t>ARO</w:t>
      </w:r>
    </w:p>
    <w:p w:rsidR="00B3542D" w:rsidRDefault="000E08BF">
      <w:pPr>
        <w:ind w:firstLine="709"/>
      </w:pPr>
      <w:r>
        <w:t>Quanto ao preparo, {{SITUACAO_DO_PREPARO — ex.: comprovante de recolhimento anexo; gratuidade deferida; pedido de gratuidade recursal; isenção legal, se efetivamente aplicável}}.</w:t>
      </w:r>
    </w:p>
    <w:p w:rsidR="00B3542D" w:rsidRDefault="000E08BF">
      <w:pPr>
        <w:pStyle w:val="Ttulo1"/>
      </w:pPr>
      <w:r>
        <w:t>V — SÍNTESE DA DECISÃO AGRAVADA E DO CONTEXTO PROCESSUAL</w:t>
      </w:r>
    </w:p>
    <w:p w:rsidR="00B3542D" w:rsidRDefault="000E08BF">
      <w:pPr>
        <w:ind w:firstLine="709"/>
      </w:pPr>
      <w:r>
        <w:t>No processo de o</w:t>
      </w:r>
      <w:r>
        <w:t>rigem, {{RESUMO_DOS_FATOS_PROCESSUAIS_RELEVANTES}}.</w:t>
      </w:r>
    </w:p>
    <w:p w:rsidR="00B3542D" w:rsidRDefault="000E08BF">
      <w:pPr>
        <w:ind w:firstLine="709"/>
      </w:pPr>
      <w:r>
        <w:t>A decisão agravada determinou/indeferiu/deferiu {{CONTEUDO_EXATO_DA_DECISAO_AGRAVADA}}, sob o fundamento de que {{FUNDAMENTOS_CENTRAIS_DA_DECISAO}}.</w:t>
      </w:r>
    </w:p>
    <w:p w:rsidR="00B3542D" w:rsidRDefault="000E08BF">
      <w:pPr>
        <w:ind w:firstLine="709"/>
      </w:pPr>
      <w:r>
        <w:t>A irresignação recursal limita-se aos seguintes pontos:</w:t>
      </w:r>
      <w:r>
        <w:t xml:space="preserve"> {{PONTOS_ESPECIFICAMENTE_IMPUGNADOS}}.</w:t>
      </w:r>
    </w:p>
    <w:p w:rsidR="00B3542D" w:rsidRDefault="000E08BF">
      <w:pPr>
        <w:pStyle w:val="Ttulo1"/>
      </w:pPr>
      <w:r>
        <w:t>VI — RAZÕES PARA A REFORMA OU INVALIDAÇÃO DA DECISÃO</w:t>
      </w:r>
    </w:p>
    <w:p w:rsidR="00B3542D" w:rsidRDefault="000E08BF">
      <w:pPr>
        <w:pStyle w:val="Ttulo2"/>
      </w:pPr>
      <w:r>
        <w:t>6.1. {{PRIMEIRO_FUNDAMENTO_RECURSAL}}</w:t>
      </w:r>
    </w:p>
    <w:p w:rsidR="00B3542D" w:rsidRDefault="000E08BF">
      <w:pPr>
        <w:ind w:firstLine="709"/>
      </w:pPr>
      <w:r>
        <w:t>{{DESENVOLVER_A_TESE_COM_BASE_NA_LEGISLACAO_APLICAVEL, NOS FATOS E NOS DOCUMENTOS_EXISTENTES_NOS_AUTOS}}.</w:t>
      </w:r>
    </w:p>
    <w:p w:rsidR="00B3542D" w:rsidRDefault="000E08BF">
      <w:pPr>
        <w:ind w:firstLine="709"/>
      </w:pPr>
      <w:r>
        <w:t>{{EXPLICAR_COMO_O_F</w:t>
      </w:r>
      <w:r>
        <w:t>UNDAMENTO_DA_DECISAO_DEVE_SER_REFORMADO_OU_POR_QUE_HOUVE_VICIO_QUE_JUSTIFICA_A_INVALIDACAO}}.</w:t>
      </w:r>
    </w:p>
    <w:p w:rsidR="00B3542D" w:rsidRDefault="000E08BF">
      <w:pPr>
        <w:pStyle w:val="Ttulo2"/>
      </w:pPr>
      <w:r>
        <w:t>6.2. {{SEGUNDO_FUNDAMENTO_RECURSAL_SE_HOUVER}}</w:t>
      </w:r>
    </w:p>
    <w:p w:rsidR="00B3542D" w:rsidRDefault="000E08BF">
      <w:pPr>
        <w:ind w:firstLine="709"/>
      </w:pPr>
      <w:r>
        <w:t>{{DESENVOLVER_APENAS_SE_HOUVER_FUNDAMENTO_AUTONOMO_REALMENTE_RELEVANTE; EXCLUIR_SE_NAO_APLICAVEL}}.</w:t>
      </w:r>
    </w:p>
    <w:p w:rsidR="00B3542D" w:rsidRDefault="000E08BF">
      <w:pPr>
        <w:pStyle w:val="Ttulo1"/>
      </w:pPr>
      <w:r>
        <w:t>VII — DO PEDIDO</w:t>
      </w:r>
      <w:r>
        <w:t xml:space="preserve"> DE EFEITO SUSPENSIVO OU DE TUTELA RECURSAL</w:t>
      </w:r>
    </w:p>
    <w:p w:rsidR="00B3542D" w:rsidRDefault="000E08BF">
      <w:pPr>
        <w:ind w:firstLine="709"/>
      </w:pPr>
      <w:r>
        <w:t>Nos termos dos arts. 995, parágrafo único, e 1.019, I, do CPC, requer-se {{EFEITO_SUSPENSIVO_OU_ANTECIPACAO_TOTAL_OU_PARCIAL_DA_PRETENSAO_RECURSAL}}, porque a probabilidade de provimento do recurso decorre de {{E</w:t>
      </w:r>
      <w:r>
        <w:t>LEMENTOS_CONCRETOS_DA_PROBABILIDADE_DE_PROVIMENTO}}.</w:t>
      </w:r>
    </w:p>
    <w:p w:rsidR="00B3542D" w:rsidRDefault="000E08BF">
      <w:pPr>
        <w:ind w:firstLine="709"/>
      </w:pPr>
      <w:r>
        <w:lastRenderedPageBreak/>
        <w:t>O risco decorrente da produção imediata dos efeitos da decisão consiste em {{DANO_GRAVE_DE_DIFICIL_OU_IMPOSSIVEL_REPARACAO}}, conforme demonstrado por {{DOCUMENTOS_OU_CIRCUNSTANCIAS_COMPROBATORIAS}}.</w:t>
      </w:r>
    </w:p>
    <w:p w:rsidR="00B3542D" w:rsidRDefault="000E08BF">
      <w:pPr>
        <w:ind w:firstLine="709"/>
      </w:pPr>
      <w:r>
        <w:t>Por</w:t>
      </w:r>
      <w:r>
        <w:t xml:space="preserve"> isso, requer-se, em caráter provisório, {{MEDIDA_RECURSAL_URGENTE_EXATA_PRETENDIDA}}.</w:t>
      </w:r>
    </w:p>
    <w:p w:rsidR="00B3542D" w:rsidRDefault="000E08BF">
      <w:pPr>
        <w:pStyle w:val="Ttulo1"/>
      </w:pPr>
      <w:r>
        <w:t>VIII — DO INSTRUMENTO E DOS DOCUMENTOS</w:t>
      </w:r>
    </w:p>
    <w:p w:rsidR="00B3542D" w:rsidRDefault="000E08BF">
      <w:pPr>
        <w:ind w:firstLine="709"/>
      </w:pPr>
      <w:r>
        <w:t>O recurso é instruído com os documentos relacionados no índice anexo. {{SE_AUTOS_ELETRONICOS: registrar que se aplica o art. 1.017</w:t>
      </w:r>
      <w:r>
        <w:t>, § 5º, sem dispensar os documentos úteis à compreensão. SE_AUTOS_FISICOS: confirmar as peças obrigatórias do art. 1.017, I, ou a declaração de inexistência prevista no inciso II.}}</w:t>
      </w:r>
    </w:p>
    <w:p w:rsidR="00B3542D" w:rsidRDefault="000E08BF">
      <w:pPr>
        <w:pStyle w:val="Ttulo1"/>
      </w:pPr>
      <w:r>
        <w:t>IX — PEDIDOS</w:t>
      </w:r>
    </w:p>
    <w:p w:rsidR="00B3542D" w:rsidRDefault="000E08BF">
      <w:r>
        <w:t>Diante do exposto, requer:</w:t>
      </w:r>
    </w:p>
    <w:p w:rsidR="00B3542D" w:rsidRDefault="000E08BF">
      <w:pPr>
        <w:pStyle w:val="Commarcadores"/>
        <w:ind w:left="283" w:hanging="142"/>
      </w:pPr>
      <w:r>
        <w:t>a) o conhecimento do presente agra</w:t>
      </w:r>
      <w:r>
        <w:t>vo de instrumento, por estarem preenchidos os pressupostos de admissibilidade;</w:t>
      </w:r>
    </w:p>
    <w:p w:rsidR="00B3542D" w:rsidRDefault="000E08BF">
      <w:pPr>
        <w:pStyle w:val="Commarcadores"/>
        <w:ind w:left="283" w:hanging="142"/>
      </w:pPr>
      <w:r>
        <w:t>b) {{SE_APLICAVEL: a concessão de efeito suspensivo ou de tutela recursal, nos termos do pedido formulado no item VII, com a comunicação cabível ao juízo de origem;}}</w:t>
      </w:r>
    </w:p>
    <w:p w:rsidR="00B3542D" w:rsidRDefault="000E08BF">
      <w:pPr>
        <w:pStyle w:val="Commarcadores"/>
        <w:ind w:left="283" w:hanging="142"/>
      </w:pPr>
      <w:r>
        <w:t>c) a intim</w:t>
      </w:r>
      <w:r>
        <w:t>ação do agravado para apresentar resposta, na forma legal;</w:t>
      </w:r>
    </w:p>
    <w:p w:rsidR="00B3542D" w:rsidRDefault="000E08BF">
      <w:pPr>
        <w:pStyle w:val="Commarcadores"/>
        <w:ind w:left="283" w:hanging="142"/>
      </w:pPr>
      <w:r>
        <w:t>d) ao final, o provimento do recurso para {{PEDIDO_FINAL_DE_REFORMA_DA_DECISAO}}; ou, se a pretensão for de invalidação, para {{PEDIDO_FINAL_DE_INVALIDACAO_E_CONSEQUENCIA_PROCESSUAL}};</w:t>
      </w:r>
    </w:p>
    <w:p w:rsidR="00B3542D" w:rsidRDefault="000E08BF">
      <w:pPr>
        <w:pStyle w:val="Commarcadores"/>
        <w:ind w:left="283" w:hanging="142"/>
      </w:pPr>
      <w:r>
        <w:t>e) {{OUTRO_P</w:t>
      </w:r>
      <w:r>
        <w:t>EDIDO_ESTRITAMENTE_NECESSARIO_E_COMPATIVEL_COM_O_CASO, OU EXCLUIR}}.</w:t>
      </w:r>
    </w:p>
    <w:p w:rsidR="00B3542D" w:rsidRDefault="00B3542D"/>
    <w:p w:rsidR="00B3542D" w:rsidRDefault="000E08BF">
      <w:pPr>
        <w:ind w:firstLine="709"/>
      </w:pPr>
      <w:r>
        <w:t>Termos em que,</w:t>
      </w:r>
    </w:p>
    <w:p w:rsidR="00B3542D" w:rsidRDefault="000E08BF">
      <w:pPr>
        <w:ind w:firstLine="709"/>
      </w:pPr>
      <w:r>
        <w:t>pede deferimento.</w:t>
      </w:r>
    </w:p>
    <w:p w:rsidR="00B3542D" w:rsidRDefault="00B3542D"/>
    <w:p w:rsidR="00B3542D" w:rsidRDefault="000E08BF">
      <w:pPr>
        <w:jc w:val="right"/>
      </w:pPr>
      <w:r>
        <w:t>{{CIDADE}}, {{DATA_DO_PROTOCOLO}}.</w:t>
      </w:r>
    </w:p>
    <w:p w:rsidR="00B3542D" w:rsidRDefault="00B3542D"/>
    <w:p w:rsidR="00B3542D" w:rsidRDefault="000E08BF">
      <w:pPr>
        <w:jc w:val="center"/>
      </w:pPr>
      <w:r>
        <w:t>________________________________________</w:t>
      </w:r>
      <w:r>
        <w:br/>
      </w:r>
      <w:r>
        <w:rPr>
          <w:b/>
        </w:rPr>
        <w:t>{{NOME_DO_ADVOGADO}}</w:t>
      </w:r>
      <w:r>
        <w:rPr>
          <w:b/>
        </w:rPr>
        <w:br/>
      </w:r>
      <w:r>
        <w:t>OAB/{{UF}} {{NUMERO_OAB}}</w:t>
      </w:r>
    </w:p>
    <w:p w:rsidR="00B3542D" w:rsidRDefault="00B3542D"/>
    <w:p w:rsidR="00B3542D" w:rsidRDefault="000E08BF">
      <w:pPr>
        <w:jc w:val="center"/>
      </w:pPr>
      <w:r>
        <w:rPr>
          <w:b/>
          <w:sz w:val="20"/>
        </w:rPr>
        <w:t>FIM DO MODELO PROTOCOLÁVEL</w:t>
      </w:r>
    </w:p>
    <w:p w:rsidR="00B3542D" w:rsidRDefault="000E08BF">
      <w:r>
        <w:br w:type="page"/>
      </w:r>
    </w:p>
    <w:p w:rsidR="00B3542D" w:rsidRDefault="000E08BF">
      <w:pPr>
        <w:pStyle w:val="Ttulo1"/>
      </w:pPr>
      <w:r>
        <w:lastRenderedPageBreak/>
        <w:t>ANEXO EDITORIAL — NÃO PROTOCOLAR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B3542D">
        <w:trPr>
          <w:jc w:val="center"/>
        </w:trPr>
        <w:tc>
          <w:tcPr>
            <w:tcW w:w="9406" w:type="dxa"/>
            <w:shd w:val="clear" w:color="auto" w:fill="E7E6E6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B3542D" w:rsidRDefault="000E08BF">
            <w:pPr>
              <w:spacing w:after="0"/>
            </w:pPr>
            <w:r>
              <w:rPr>
                <w:b/>
              </w:rPr>
              <w:t>REMOVER ESTA SEÇÃO</w:t>
            </w:r>
            <w:r>
              <w:t xml:space="preserve"> E AS PÁGINAS DE ORIENTAÇÃO ANTES DO PROTOCOLO.</w:t>
            </w:r>
          </w:p>
        </w:tc>
      </w:tr>
    </w:tbl>
    <w:p w:rsidR="00B3542D" w:rsidRDefault="000E08BF">
      <w:pPr>
        <w:pStyle w:val="Ttulo2"/>
      </w:pPr>
      <w:r>
        <w:t>A. Declaração de inexistência de documento — uso condicional em autos físicos</w:t>
      </w:r>
    </w:p>
    <w:p w:rsidR="00B3542D" w:rsidRDefault="000E08BF">
      <w:pPr>
        <w:jc w:val="center"/>
      </w:pPr>
      <w:r>
        <w:rPr>
          <w:b/>
        </w:rPr>
        <w:t>DECLARAÇÃO</w:t>
      </w:r>
    </w:p>
    <w:p w:rsidR="00B3542D" w:rsidRDefault="000E08BF">
      <w:pPr>
        <w:ind w:firstLine="709"/>
      </w:pPr>
      <w:r>
        <w:t xml:space="preserve">O advogado {{NOME_DO_ADVOGADO}}, OAB/{{UF}} {{NUMERO_OAB}}, </w:t>
      </w:r>
      <w:r>
        <w:t>declara, sob sua responsabilidade, para os fins do art. 1.017, II, do Código de Processo Civil, a inexistência, nos autos de origem, do seguinte documento referido no inciso I do mesmo artigo: {{DOCUMENTO_INEXISTENTE_E_JUSTIFICATIVA_FATICA_SE_NECESSARIA}}.</w:t>
      </w:r>
    </w:p>
    <w:p w:rsidR="00B3542D" w:rsidRDefault="000E08BF">
      <w:pPr>
        <w:jc w:val="right"/>
      </w:pPr>
      <w:r>
        <w:t>{{CIDADE}}, {{DATA}}.</w:t>
      </w:r>
    </w:p>
    <w:p w:rsidR="00B3542D" w:rsidRDefault="000E08BF">
      <w:pPr>
        <w:jc w:val="center"/>
      </w:pPr>
      <w:r>
        <w:t>________________________________________</w:t>
      </w:r>
      <w:r>
        <w:br/>
        <w:t>{{NOME_DO_ADVOGADO}}</w:t>
      </w:r>
      <w:r>
        <w:br/>
        <w:t>OAB/{{UF}} {{NUMERO_OAB}}</w:t>
      </w:r>
    </w:p>
    <w:p w:rsidR="00B3542D" w:rsidRDefault="000E08BF">
      <w:pPr>
        <w:pStyle w:val="Ttulo2"/>
      </w:pPr>
      <w:r>
        <w:t>B. Campos a preencher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228"/>
        <w:gridCol w:w="5298"/>
      </w:tblGrid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{{TRIBUNAL_COMPETENTE}}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{{CAMARA_OU_ORGAO_JULGADOR_SE_CONHECIDO}}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{{NUMERO_DO_PROCESSO_DE_ORIGEM}}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{{JUIZO_DE_ORIGEM}}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{{NOME_DO_AGRAVANTE}}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{{NOME_DO_AGRAVADO}}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{{REFERENCIA_DA_DECISAO_AGRAVADA}}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{{FUNDAMENTO_ESPECIFICO_DO_CABIMENTO}}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{{ELETRONICOS_OU_FISICOS}}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{{NOME_ADVOGADO_AGRAVANTE}}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{{UF}}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{{NUMERO_OAB}}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{{ENDERECO_COMPLETO_ADVOGADO_AGRAVANTE}}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{{EMAIL_ADVOGADO_</w:t>
            </w:r>
            <w:r>
              <w:t>AGRAVANTE}}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{{NOME_ADVOGADO_AGRAVADO_OU_INFORMACAO_DE_AUSENCIA}}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{{ENDERECO_COMPLETO_ADVOGADO_AGRAVADO_OU_INFORMACAO_DE_AUSENCIA}}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{{OBJETO_DA_DECISAO_INTERLOCUTORIA}}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{{FUNDAMENTO_DO_CABIMENTO}}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{{DATA_E_FORMA_DA_INTIMACAO}}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{{DOCUMENTO_COMPROBATORIO_D</w:t>
            </w:r>
            <w:r>
              <w:t>A_INTIMACAO}}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lastRenderedPageBreak/>
              <w:t>{{DEMONSTRACAO_OBJETIVA_DA_TEMPESTIVIDADE}}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{{SITUACAO_DO_PREPARO}}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{{RESUMO_DOS_FATOS_PROCESSUAIS_RELEVANTES}}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{{CONTEUDO_EXATO_DA_DECISAO_AGRAVADA}}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{{FUNDAMENTOS_CENTRAIS_DA_DECISAO}}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{{PONTOS_ESPECIFICAMENTE_IMPUGNADOS}}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{{PRIMEIRO_FUNDAMENTO_RECURSAL}}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{{ELEMENTOS_CONCRETOS_DA_PROBABILIDADE_DE_PROVIMENTO}}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{{DANO_GRAVE_DE_DIFICIL_OU_IMPOSSIVEL_REPARACAO}}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{{MEDIDA_RECURSAL_URGENTE_EXATA_PRETENDIDA}}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{{PEDIDO_FINAL_DE_REFORMA_DA_DECISAO}}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{{CIDADE}}</w:t>
            </w:r>
          </w:p>
        </w:tc>
      </w:tr>
      <w:tr w:rsidR="00B3542D">
        <w:trPr>
          <w:jc w:val="center"/>
        </w:trPr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{{DATA_DO_PROTOCOLO}</w:t>
            </w:r>
            <w:r>
              <w:t>}</w:t>
            </w:r>
          </w:p>
        </w:tc>
        <w:tc>
          <w:tcPr>
            <w:tcW w:w="4703" w:type="dxa"/>
            <w:tcMar>
              <w:top w:w="50" w:type="dxa"/>
              <w:left w:w="60" w:type="dxa"/>
              <w:bottom w:w="50" w:type="dxa"/>
              <w:right w:w="60" w:type="dxa"/>
            </w:tcMar>
          </w:tcPr>
          <w:p w:rsidR="00B3542D" w:rsidRDefault="000E08BF">
            <w:r>
              <w:t>{{NOME_DO_ADVOGADO}}</w:t>
            </w:r>
          </w:p>
        </w:tc>
      </w:tr>
    </w:tbl>
    <w:p w:rsidR="000E08BF" w:rsidRDefault="000E08BF" w:rsidP="00EA3B2F">
      <w:pPr>
        <w:pStyle w:val="Ttulo2"/>
      </w:pPr>
      <w:bookmarkStart w:id="0" w:name="_GoBack"/>
      <w:bookmarkEnd w:id="0"/>
    </w:p>
    <w:sectPr w:rsidR="000E08BF">
      <w:foot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8BF" w:rsidRDefault="000E08BF">
      <w:pPr>
        <w:spacing w:after="0" w:line="240" w:lineRule="auto"/>
      </w:pPr>
      <w:r>
        <w:separator/>
      </w:r>
    </w:p>
  </w:endnote>
  <w:endnote w:type="continuationSeparator" w:id="0">
    <w:p w:rsidR="000E08BF" w:rsidRDefault="000E0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42D" w:rsidRDefault="000E08BF">
    <w:pPr>
      <w:pStyle w:val="Rodap"/>
      <w:jc w:val="center"/>
    </w:pPr>
    <w:r>
      <w:rPr>
        <w:sz w:val="16"/>
      </w:rPr>
      <w:t xml:space="preserve">Modelo </w:t>
    </w:r>
    <w:r>
      <w:rPr>
        <w:sz w:val="16"/>
      </w:rPr>
      <w:t>público editável | Agravo de Instrumento | v1.0 | revisão 11/08/2026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8BF" w:rsidRDefault="000E08BF">
      <w:pPr>
        <w:spacing w:after="0" w:line="240" w:lineRule="auto"/>
      </w:pPr>
      <w:r>
        <w:separator/>
      </w:r>
    </w:p>
  </w:footnote>
  <w:footnote w:type="continuationSeparator" w:id="0">
    <w:p w:rsidR="000E08BF" w:rsidRDefault="000E0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E08BF"/>
    <w:rsid w:val="0015074B"/>
    <w:rsid w:val="0029639D"/>
    <w:rsid w:val="00326F90"/>
    <w:rsid w:val="00AA1D8D"/>
    <w:rsid w:val="00B3542D"/>
    <w:rsid w:val="00B47730"/>
    <w:rsid w:val="00CB0664"/>
    <w:rsid w:val="00EA3B2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1B4FBE06-9183-42C2-B21D-1C9D87422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taeditorial">
    <w:name w:val="Nota editorial"/>
    <w:pPr>
      <w:spacing w:after="80"/>
    </w:pPr>
    <w:rPr>
      <w:rFonts w:ascii="Arial" w:hAnsi="Arial"/>
      <w:i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0771049-D24A-4085-BACE-21D048F25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1978</Words>
  <Characters>10683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12636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>José Jeferson</cp:lastModifiedBy>
  <cp:revision>2</cp:revision>
  <dcterms:created xsi:type="dcterms:W3CDTF">2013-12-23T23:15:00Z</dcterms:created>
  <dcterms:modified xsi:type="dcterms:W3CDTF">2026-08-11T23:33:00Z</dcterms:modified>
  <cp:category/>
</cp:coreProperties>
</file>